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10BEB167" w:rsidR="00453B12" w:rsidRPr="00C11589" w:rsidRDefault="00453B12" w:rsidP="00453B12">
      <w:pPr>
        <w:widowControl w:val="0"/>
        <w:tabs>
          <w:tab w:val="right" w:pos="9639"/>
        </w:tabs>
        <w:spacing w:after="0"/>
        <w:rPr>
          <w:rFonts w:ascii="Arial" w:eastAsia="Times New Roman" w:hAnsi="Arial"/>
          <w:b/>
          <w:bCs/>
          <w:sz w:val="24"/>
          <w:szCs w:val="24"/>
        </w:rPr>
      </w:pPr>
      <w:r w:rsidRPr="43509EA9">
        <w:rPr>
          <w:rFonts w:ascii="Arial" w:eastAsia="Times New Roman" w:hAnsi="Arial"/>
          <w:b/>
          <w:bCs/>
          <w:sz w:val="24"/>
          <w:szCs w:val="24"/>
        </w:rPr>
        <w:t>3GPP TSG-RAN WG2 Meeting #1</w:t>
      </w:r>
      <w:r w:rsidR="00852293" w:rsidRPr="43509EA9">
        <w:rPr>
          <w:rFonts w:ascii="Arial" w:eastAsia="Times New Roman" w:hAnsi="Arial"/>
          <w:b/>
          <w:bCs/>
          <w:sz w:val="24"/>
          <w:szCs w:val="24"/>
        </w:rPr>
        <w:t>3</w:t>
      </w:r>
      <w:r w:rsidR="007C2991" w:rsidRPr="43509EA9">
        <w:rPr>
          <w:rFonts w:ascii="Arial" w:eastAsia="Times New Roman" w:hAnsi="Arial"/>
          <w:b/>
          <w:bCs/>
          <w:sz w:val="24"/>
          <w:szCs w:val="24"/>
        </w:rPr>
        <w:t>1</w:t>
      </w:r>
      <w:r w:rsidRPr="43509EA9">
        <w:rPr>
          <w:rFonts w:ascii="Arial" w:eastAsia="Times New Roman" w:hAnsi="Arial"/>
          <w:b/>
          <w:bCs/>
          <w:sz w:val="24"/>
          <w:szCs w:val="24"/>
        </w:rPr>
        <w:t xml:space="preserve">                                    </w:t>
      </w:r>
      <w:r>
        <w:tab/>
      </w:r>
      <w:r w:rsidRPr="43509EA9">
        <w:rPr>
          <w:rFonts w:ascii="Arial" w:eastAsia="Times New Roman" w:hAnsi="Arial"/>
          <w:b/>
          <w:bCs/>
          <w:sz w:val="24"/>
          <w:szCs w:val="24"/>
        </w:rPr>
        <w:t>R2-2</w:t>
      </w:r>
      <w:r w:rsidR="005C7500" w:rsidRPr="43509EA9">
        <w:rPr>
          <w:rFonts w:ascii="Arial" w:eastAsia="Times New Roman" w:hAnsi="Arial"/>
          <w:b/>
          <w:bCs/>
          <w:sz w:val="24"/>
          <w:szCs w:val="24"/>
        </w:rPr>
        <w:t>50</w:t>
      </w:r>
      <w:r w:rsidR="311ECE16" w:rsidRPr="43509EA9">
        <w:rPr>
          <w:rFonts w:ascii="Arial" w:eastAsia="Times New Roman" w:hAnsi="Arial"/>
          <w:b/>
          <w:bCs/>
          <w:sz w:val="24"/>
          <w:szCs w:val="24"/>
        </w:rPr>
        <w:t>5532</w:t>
      </w:r>
    </w:p>
    <w:p w14:paraId="3CF0036C" w14:textId="68A4608E" w:rsidR="00453B12" w:rsidRDefault="007C2991" w:rsidP="00453B12">
      <w:pPr>
        <w:widowControl w:val="0"/>
        <w:tabs>
          <w:tab w:val="right" w:pos="9639"/>
        </w:tabs>
        <w:spacing w:after="0"/>
        <w:rPr>
          <w:rFonts w:ascii="Arial" w:eastAsia="Times New Roman" w:hAnsi="Arial"/>
          <w:b/>
          <w:bCs/>
          <w:i/>
          <w:sz w:val="24"/>
          <w:szCs w:val="24"/>
        </w:rPr>
      </w:pPr>
      <w:r w:rsidRPr="007C2991">
        <w:rPr>
          <w:rFonts w:ascii="Arial" w:eastAsia="Times New Roman" w:hAnsi="Arial"/>
          <w:b/>
          <w:bCs/>
          <w:sz w:val="24"/>
          <w:szCs w:val="24"/>
        </w:rPr>
        <w:t>Bengaluru, India, 25th – 29th August 2025</w:t>
      </w:r>
      <w:r w:rsidR="00222121" w:rsidRPr="00222121">
        <w:rPr>
          <w:rFonts w:ascii="Arial" w:eastAsia="Times New Roman" w:hAnsi="Arial"/>
          <w:b/>
          <w:bCs/>
          <w:sz w:val="24"/>
          <w:szCs w:val="24"/>
        </w:rPr>
        <w:t xml:space="preserve">                                  </w:t>
      </w:r>
      <w:r w:rsidR="00E25DAD" w:rsidRPr="00E25DAD">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950AA92" w:rsidR="00453B12" w:rsidRPr="006D3016" w:rsidRDefault="00453B12" w:rsidP="51D44DD7">
      <w:pPr>
        <w:tabs>
          <w:tab w:val="left" w:pos="1985"/>
        </w:tabs>
        <w:spacing w:after="120"/>
        <w:rPr>
          <w:rFonts w:ascii="Arial" w:eastAsia="MS Mincho" w:hAnsi="Arial" w:cs="Arial"/>
          <w:b/>
          <w:bCs/>
          <w:sz w:val="24"/>
          <w:szCs w:val="24"/>
        </w:rPr>
      </w:pPr>
      <w:r w:rsidRPr="51D44DD7">
        <w:rPr>
          <w:rFonts w:ascii="Arial" w:eastAsia="MS Mincho" w:hAnsi="Arial" w:cs="Arial"/>
          <w:b/>
          <w:bCs/>
          <w:sz w:val="24"/>
          <w:szCs w:val="24"/>
        </w:rPr>
        <w:t>Agenda item:</w:t>
      </w:r>
      <w:r>
        <w:tab/>
      </w:r>
      <w:r w:rsidR="001F709D" w:rsidRPr="51D44DD7">
        <w:rPr>
          <w:rFonts w:ascii="Arial" w:eastAsia="MS Mincho" w:hAnsi="Arial" w:cs="Arial"/>
          <w:b/>
          <w:bCs/>
          <w:sz w:val="24"/>
          <w:szCs w:val="24"/>
        </w:rPr>
        <w:t>8.8.</w:t>
      </w:r>
      <w:r w:rsidR="764D28A8" w:rsidRPr="51D44DD7">
        <w:rPr>
          <w:rFonts w:ascii="Arial" w:eastAsia="MS Mincho" w:hAnsi="Arial" w:cs="Arial"/>
          <w:b/>
          <w:bCs/>
          <w:sz w:val="24"/>
          <w:szCs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6E6C94DD"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E2404">
        <w:rPr>
          <w:rFonts w:ascii="Arial" w:eastAsia="Times New Roman" w:hAnsi="Arial" w:cs="Arial"/>
          <w:b/>
          <w:bCs/>
          <w:sz w:val="24"/>
        </w:rPr>
        <w:t xml:space="preserve">Discussion on </w:t>
      </w:r>
      <w:r w:rsidR="00BA0ADD">
        <w:rPr>
          <w:rFonts w:ascii="Arial" w:eastAsia="Times New Roman" w:hAnsi="Arial" w:cs="Arial"/>
          <w:b/>
          <w:bCs/>
          <w:sz w:val="24"/>
        </w:rPr>
        <w:t xml:space="preserve">beam hopping with </w:t>
      </w:r>
      <w:r w:rsidR="00E60DEF">
        <w:rPr>
          <w:rFonts w:ascii="Arial" w:eastAsia="Times New Roman" w:hAnsi="Arial" w:cs="Arial"/>
          <w:b/>
          <w:bCs/>
          <w:sz w:val="24"/>
        </w:rPr>
        <w:t>multiple SMTC offsets</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0EF6F15A" w14:textId="20A6F40B" w:rsidR="00330719" w:rsidRDefault="00330719" w:rsidP="00BC4C81">
      <w:pPr>
        <w:pStyle w:val="B1"/>
        <w:ind w:left="0" w:firstLine="0"/>
      </w:pPr>
      <w:r>
        <w:t>In RAN2#1</w:t>
      </w:r>
      <w:r w:rsidR="00F530AE">
        <w:t>30</w:t>
      </w:r>
      <w:r w:rsidR="00894340">
        <w:t xml:space="preserve"> meeting, following agreements were made.</w:t>
      </w:r>
    </w:p>
    <w:p w14:paraId="54870BB1" w14:textId="77777777" w:rsidR="00F530AE" w:rsidRDefault="00F530AE" w:rsidP="00F530AE">
      <w:pPr>
        <w:pStyle w:val="Doc-text2"/>
        <w:pBdr>
          <w:top w:val="single" w:sz="4" w:space="1" w:color="auto"/>
          <w:left w:val="single" w:sz="4" w:space="1" w:color="auto"/>
          <w:bottom w:val="single" w:sz="4" w:space="1" w:color="auto"/>
          <w:right w:val="single" w:sz="4" w:space="1" w:color="auto"/>
        </w:pBdr>
      </w:pPr>
      <w:r>
        <w:t>Agreements:</w:t>
      </w:r>
    </w:p>
    <w:p w14:paraId="5BD86608" w14:textId="77777777" w:rsidR="00F530AE" w:rsidRDefault="00F530AE" w:rsidP="00F530AE">
      <w:pPr>
        <w:pStyle w:val="Doc-text2"/>
        <w:pBdr>
          <w:top w:val="single" w:sz="4" w:space="1" w:color="auto"/>
          <w:left w:val="single" w:sz="4" w:space="1" w:color="auto"/>
          <w:bottom w:val="single" w:sz="4" w:space="1" w:color="auto"/>
          <w:right w:val="single" w:sz="4" w:space="1" w:color="auto"/>
        </w:pBdr>
        <w:rPr>
          <w:lang w:val="en-US"/>
        </w:rPr>
      </w:pPr>
      <w:r>
        <w:rPr>
          <w:lang w:val="en-US"/>
        </w:rPr>
        <w:t>1.</w:t>
      </w:r>
      <w:r>
        <w:rPr>
          <w:lang w:val="en-US"/>
        </w:rPr>
        <w:tab/>
      </w:r>
      <w:r w:rsidRPr="00575CFA">
        <w:rPr>
          <w:lang w:val="en-US"/>
        </w:rPr>
        <w:t>the maximum configured SMTCs per frequ</w:t>
      </w:r>
      <w:r>
        <w:rPr>
          <w:lang w:val="en-US"/>
        </w:rPr>
        <w:t xml:space="preserve">ency for idle/inactive UEs is 6 (can come back if we find </w:t>
      </w:r>
      <w:proofErr w:type="gramStart"/>
      <w:r>
        <w:rPr>
          <w:lang w:val="en-US"/>
        </w:rPr>
        <w:t>and</w:t>
      </w:r>
      <w:proofErr w:type="gramEnd"/>
      <w:r>
        <w:rPr>
          <w:lang w:val="en-US"/>
        </w:rPr>
        <w:t xml:space="preserve"> issue)</w:t>
      </w:r>
    </w:p>
    <w:p w14:paraId="17CF2DDB" w14:textId="77777777" w:rsidR="00F530AE" w:rsidRPr="001D5A26" w:rsidRDefault="00F530AE" w:rsidP="00F530AE">
      <w:pPr>
        <w:pStyle w:val="Doc-text2"/>
        <w:pBdr>
          <w:top w:val="single" w:sz="4" w:space="1" w:color="auto"/>
          <w:left w:val="single" w:sz="4" w:space="1" w:color="auto"/>
          <w:bottom w:val="single" w:sz="4" w:space="1" w:color="auto"/>
          <w:right w:val="single" w:sz="4" w:space="1" w:color="auto"/>
        </w:pBdr>
        <w:rPr>
          <w:lang w:val="en-US"/>
        </w:rPr>
      </w:pPr>
      <w:r>
        <w:rPr>
          <w:lang w:val="en-US"/>
        </w:rPr>
        <w:t>2.</w:t>
      </w:r>
      <w:r>
        <w:rPr>
          <w:lang w:val="en-US"/>
        </w:rPr>
        <w:tab/>
      </w:r>
      <w:r w:rsidRPr="001D5A26">
        <w:rPr>
          <w:lang w:val="en-US"/>
        </w:rPr>
        <w:t xml:space="preserve">To support </w:t>
      </w:r>
      <w:r>
        <w:rPr>
          <w:lang w:val="en-US"/>
        </w:rPr>
        <w:t>SMTC enhancements</w:t>
      </w:r>
      <w:r w:rsidRPr="001D5A26">
        <w:rPr>
          <w:lang w:val="en-US"/>
        </w:rPr>
        <w:t xml:space="preserve"> for DL CE UE, introduce a new SMTC list ins</w:t>
      </w:r>
      <w:r>
        <w:rPr>
          <w:lang w:val="en-US"/>
        </w:rPr>
        <w:t xml:space="preserve">tead of extending legacy smtc4list (can consider </w:t>
      </w:r>
      <w:proofErr w:type="spellStart"/>
      <w:r>
        <w:rPr>
          <w:lang w:val="en-US"/>
        </w:rPr>
        <w:t>signalling</w:t>
      </w:r>
      <w:proofErr w:type="spellEnd"/>
      <w:r>
        <w:rPr>
          <w:lang w:val="en-US"/>
        </w:rPr>
        <w:t xml:space="preserve"> optimizations for the new list to refer to the content of smtc4list to avoid </w:t>
      </w:r>
      <w:proofErr w:type="spellStart"/>
      <w:r>
        <w:rPr>
          <w:lang w:val="en-US"/>
        </w:rPr>
        <w:t>signalling</w:t>
      </w:r>
      <w:proofErr w:type="spellEnd"/>
      <w:r>
        <w:rPr>
          <w:lang w:val="en-US"/>
        </w:rPr>
        <w:t xml:space="preserve"> duplications)</w:t>
      </w:r>
    </w:p>
    <w:p w14:paraId="021EE216" w14:textId="77777777" w:rsidR="00F530AE" w:rsidRDefault="00F530AE" w:rsidP="3A5B44EF">
      <w:pPr>
        <w:pStyle w:val="Doc-text2"/>
        <w:pBdr>
          <w:top w:val="single" w:sz="4" w:space="1" w:color="auto"/>
          <w:left w:val="single" w:sz="4" w:space="1" w:color="auto"/>
          <w:bottom w:val="single" w:sz="4" w:space="1" w:color="auto"/>
          <w:right w:val="single" w:sz="4" w:space="1" w:color="auto"/>
        </w:pBdr>
        <w:ind w:left="1619" w:hanging="360"/>
      </w:pPr>
      <w:r w:rsidRPr="3A5B44EF">
        <w:t>3.</w:t>
      </w:r>
      <w:r>
        <w:tab/>
      </w:r>
      <w:r w:rsidRPr="3A5B44EF">
        <w:t xml:space="preserve">We introduce a location-based SMTC selection procedure where each SMTC can be associated with a reference location of the intended </w:t>
      </w:r>
      <w:proofErr w:type="spellStart"/>
      <w:r w:rsidRPr="3A5B44EF">
        <w:t>neighbor</w:t>
      </w:r>
      <w:proofErr w:type="spellEnd"/>
      <w:r w:rsidRPr="3A5B44EF">
        <w:t xml:space="preserve"> cells that need to be measured by the UE. FFS if also an SSB-index based SMTC selection is supported</w:t>
      </w:r>
    </w:p>
    <w:p w14:paraId="75D409F4" w14:textId="77777777" w:rsidR="00F530AE" w:rsidRDefault="00F530AE" w:rsidP="00F530AE">
      <w:pPr>
        <w:pStyle w:val="Doc-text2"/>
        <w:pBdr>
          <w:top w:val="single" w:sz="4" w:space="1" w:color="auto"/>
          <w:left w:val="single" w:sz="4" w:space="1" w:color="auto"/>
          <w:bottom w:val="single" w:sz="4" w:space="1" w:color="auto"/>
          <w:right w:val="single" w:sz="4" w:space="1" w:color="auto"/>
        </w:pBdr>
      </w:pPr>
      <w:r>
        <w:t>4.</w:t>
      </w:r>
      <w:r>
        <w:tab/>
        <w:t>No enhancement for cell selection/reselection for DL CE is pursued (can re-discuss this if we will finally introduce a new barring scheme)</w:t>
      </w:r>
    </w:p>
    <w:p w14:paraId="628EDD09" w14:textId="77777777" w:rsidR="00F530AE" w:rsidRDefault="00F530AE" w:rsidP="00F530AE">
      <w:pPr>
        <w:pStyle w:val="Doc-text2"/>
        <w:pBdr>
          <w:top w:val="single" w:sz="4" w:space="1" w:color="auto"/>
          <w:left w:val="single" w:sz="4" w:space="1" w:color="auto"/>
          <w:bottom w:val="single" w:sz="4" w:space="1" w:color="auto"/>
          <w:right w:val="single" w:sz="4" w:space="1" w:color="auto"/>
        </w:pBdr>
        <w:ind w:left="1619" w:hanging="360"/>
      </w:pPr>
      <w:r>
        <w:t>Working Assumption:</w:t>
      </w:r>
    </w:p>
    <w:p w14:paraId="1DC29BBB" w14:textId="77777777" w:rsidR="00F530AE" w:rsidRDefault="00F530AE" w:rsidP="00F530AE">
      <w:pPr>
        <w:pStyle w:val="Doc-text2"/>
        <w:pBdr>
          <w:top w:val="single" w:sz="4" w:space="1" w:color="auto"/>
          <w:left w:val="single" w:sz="4" w:space="1" w:color="auto"/>
          <w:bottom w:val="single" w:sz="4" w:space="1" w:color="auto"/>
          <w:right w:val="single" w:sz="4" w:space="1" w:color="auto"/>
        </w:pBdr>
        <w:ind w:left="1619" w:hanging="360"/>
      </w:pPr>
      <w:r>
        <w:t>1.</w:t>
      </w:r>
      <w:r>
        <w:tab/>
      </w:r>
      <w:r w:rsidRPr="009F391F">
        <w:t>We introduce a mechanism to assist the NW to configure the SMTCs in connected mode</w:t>
      </w:r>
      <w:r>
        <w:t>, according to one of the following 2 options:</w:t>
      </w:r>
    </w:p>
    <w:p w14:paraId="4DDD1945" w14:textId="77777777" w:rsidR="00F530AE" w:rsidRDefault="00F530AE" w:rsidP="3A5B44EF">
      <w:pPr>
        <w:pStyle w:val="Doc-text2"/>
        <w:pBdr>
          <w:top w:val="single" w:sz="4" w:space="1" w:color="auto"/>
          <w:left w:val="single" w:sz="4" w:space="1" w:color="auto"/>
          <w:bottom w:val="single" w:sz="4" w:space="1" w:color="auto"/>
          <w:right w:val="single" w:sz="4" w:space="1" w:color="auto"/>
        </w:pBdr>
        <w:ind w:left="1619" w:hanging="360"/>
      </w:pPr>
      <w:r>
        <w:tab/>
      </w:r>
      <w:r w:rsidRPr="3A5B44EF">
        <w:t>Alt 1: UE provide the closest N reference locations/</w:t>
      </w:r>
      <w:proofErr w:type="spellStart"/>
      <w:r w:rsidRPr="3A5B44EF">
        <w:t>neighbor</w:t>
      </w:r>
      <w:proofErr w:type="spellEnd"/>
      <w:r w:rsidRPr="3A5B44EF">
        <w:t xml:space="preserve"> cells to network.</w:t>
      </w:r>
    </w:p>
    <w:p w14:paraId="361F38B8" w14:textId="77777777" w:rsidR="00F530AE" w:rsidRDefault="00F530AE" w:rsidP="00F530AE">
      <w:pPr>
        <w:pStyle w:val="Doc-text2"/>
        <w:pBdr>
          <w:top w:val="single" w:sz="4" w:space="1" w:color="auto"/>
          <w:left w:val="single" w:sz="4" w:space="1" w:color="auto"/>
          <w:bottom w:val="single" w:sz="4" w:space="1" w:color="auto"/>
          <w:right w:val="single" w:sz="4" w:space="1" w:color="auto"/>
        </w:pBdr>
        <w:ind w:left="1619" w:hanging="360"/>
      </w:pPr>
      <w:r>
        <w:tab/>
        <w:t>Alt 2: UE reports the selected SMTCs from configured SMTC set to network.</w:t>
      </w:r>
    </w:p>
    <w:p w14:paraId="66CFBDB6" w14:textId="77777777" w:rsidR="00F530AE" w:rsidRDefault="00F530AE" w:rsidP="00F530AE">
      <w:pPr>
        <w:pStyle w:val="Doc-text2"/>
        <w:pBdr>
          <w:top w:val="single" w:sz="4" w:space="1" w:color="auto"/>
          <w:left w:val="single" w:sz="4" w:space="1" w:color="auto"/>
          <w:bottom w:val="single" w:sz="4" w:space="1" w:color="auto"/>
          <w:right w:val="single" w:sz="4" w:space="1" w:color="auto"/>
        </w:pBdr>
        <w:ind w:left="1619" w:hanging="360"/>
      </w:pPr>
      <w:r>
        <w:tab/>
      </w:r>
      <w:r w:rsidRPr="00BD7837">
        <w:t>We continue in the next meeting on whether to confirm the WA (and go for either Alt1 or Alt2) or whether we don’t introduce any enhancement (i.e. not confirm the WA)</w:t>
      </w:r>
    </w:p>
    <w:p w14:paraId="7EA7FF8D" w14:textId="77777777" w:rsidR="00894340" w:rsidRDefault="00894340" w:rsidP="00BC4C81">
      <w:pPr>
        <w:pStyle w:val="B1"/>
        <w:ind w:left="0" w:firstLine="0"/>
      </w:pPr>
    </w:p>
    <w:p w14:paraId="52317F18" w14:textId="7A1BD307" w:rsidR="007064FB" w:rsidRDefault="00203086" w:rsidP="00BC4C81">
      <w:pPr>
        <w:pStyle w:val="B1"/>
        <w:ind w:left="0" w:firstLine="0"/>
      </w:pPr>
      <w:r>
        <w:t>In</w:t>
      </w:r>
      <w:r w:rsidR="00661AB9" w:rsidRPr="3FCBD0A6">
        <w:t xml:space="preserve"> this document, we </w:t>
      </w:r>
      <w:r w:rsidR="00AB642F">
        <w:t xml:space="preserve">further </w:t>
      </w:r>
      <w:r w:rsidR="008B4BE7">
        <w:t xml:space="preserve">discuss the RAN2 aspects of </w:t>
      </w:r>
      <w:r w:rsidR="00416329">
        <w:t>multiple SMTCs offsets beyond 4</w:t>
      </w:r>
      <w:r w:rsidR="00BC3FC6">
        <w:t xml:space="preserve"> and multiple SMTC periodicities</w:t>
      </w:r>
      <w:r w:rsidR="00BD1CDB" w:rsidRPr="3FCBD0A6">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0EB63B33" w14:textId="12E257CA" w:rsidR="005B704E" w:rsidRPr="00EE6ECF" w:rsidRDefault="005B704E" w:rsidP="007F0D6F">
      <w:pPr>
        <w:rPr>
          <w:b/>
          <w:bCs/>
          <w:u w:val="single"/>
        </w:rPr>
      </w:pPr>
      <w:r w:rsidRPr="00EE6ECF">
        <w:rPr>
          <w:b/>
          <w:bCs/>
          <w:u w:val="single"/>
        </w:rPr>
        <w:t>Multiple SMTCs</w:t>
      </w:r>
    </w:p>
    <w:p w14:paraId="1CE538DF" w14:textId="5E6EF7F3" w:rsidR="009908C0" w:rsidRDefault="00056E47" w:rsidP="003D0AD5">
      <w:r>
        <w:t xml:space="preserve">In the last meeting, </w:t>
      </w:r>
      <w:r w:rsidR="00977A23">
        <w:t>an LS</w:t>
      </w:r>
      <w:r w:rsidR="001625A4">
        <w:t xml:space="preserve"> [1]</w:t>
      </w:r>
      <w:r w:rsidR="00977A23">
        <w:t xml:space="preserve"> is sent to RAN4 on checking feasibility of </w:t>
      </w:r>
      <w:r w:rsidR="008C6058">
        <w:t>2 SMTC periodicities in the same frequency layer as follows:</w:t>
      </w:r>
    </w:p>
    <w:p w14:paraId="287E112E" w14:textId="77777777" w:rsidR="008C6058" w:rsidRPr="008C6058" w:rsidRDefault="008C6058" w:rsidP="008C6058">
      <w:pPr>
        <w:spacing w:before="120" w:after="120"/>
        <w:ind w:left="360"/>
        <w:rPr>
          <w:i/>
          <w:iCs/>
        </w:rPr>
      </w:pPr>
      <w:r w:rsidRPr="008C6058">
        <w:rPr>
          <w:rFonts w:hint="eastAsia"/>
          <w:i/>
          <w:iCs/>
          <w:lang w:eastAsia="zh-CN"/>
        </w:rPr>
        <w:t>Thus,</w:t>
      </w:r>
      <w:r w:rsidRPr="008C6058">
        <w:rPr>
          <w:i/>
          <w:iCs/>
          <w:lang w:eastAsia="zh-CN"/>
        </w:rPr>
        <w:t xml:space="preserve"> </w:t>
      </w:r>
      <w:r w:rsidRPr="008C6058">
        <w:rPr>
          <w:i/>
          <w:iCs/>
        </w:rPr>
        <w:t xml:space="preserve">RAN2 </w:t>
      </w:r>
      <w:r w:rsidRPr="008C6058">
        <w:rPr>
          <w:rFonts w:hint="eastAsia"/>
          <w:i/>
          <w:iCs/>
          <w:lang w:eastAsia="zh-CN"/>
        </w:rPr>
        <w:t>made the following agreements</w:t>
      </w:r>
      <w:r w:rsidRPr="008C6058">
        <w:rPr>
          <w:i/>
          <w:iCs/>
          <w:lang w:eastAsia="zh-CN"/>
        </w:rPr>
        <w:t>, given that at any time the UE will not use more SMTCs/G</w:t>
      </w:r>
      <w:r w:rsidRPr="008C6058">
        <w:rPr>
          <w:rFonts w:hint="eastAsia"/>
          <w:i/>
          <w:iCs/>
          <w:lang w:eastAsia="zh-CN"/>
        </w:rPr>
        <w:t>aps</w:t>
      </w:r>
      <w:r w:rsidRPr="008C6058">
        <w:rPr>
          <w:i/>
          <w:iCs/>
          <w:lang w:eastAsia="zh-CN"/>
        </w:rPr>
        <w:t xml:space="preserve"> in parallel than in previous releases</w:t>
      </w:r>
      <w:r w:rsidRPr="008C6058">
        <w:rPr>
          <w:rFonts w:hint="eastAsia"/>
          <w:i/>
          <w:iCs/>
          <w:lang w:eastAsia="zh-CN"/>
        </w:rPr>
        <w:t>:</w:t>
      </w:r>
    </w:p>
    <w:p w14:paraId="0765D4A0" w14:textId="77777777" w:rsidR="008C6058" w:rsidRPr="008C6058" w:rsidRDefault="008C6058" w:rsidP="3A5B44EF">
      <w:pPr>
        <w:pStyle w:val="ListParagraph"/>
        <w:numPr>
          <w:ilvl w:val="0"/>
          <w:numId w:val="33"/>
        </w:numPr>
        <w:spacing w:before="120" w:after="120" w:line="276" w:lineRule="auto"/>
        <w:ind w:left="720"/>
        <w:rPr>
          <w:rFonts w:eastAsia="SimSun"/>
          <w:i/>
          <w:iCs/>
          <w:lang w:eastAsia="zh-CN"/>
        </w:rPr>
      </w:pPr>
      <w:r w:rsidRPr="3A5B44EF">
        <w:rPr>
          <w:rFonts w:eastAsia="SimSun"/>
          <w:i/>
          <w:iCs/>
          <w:lang w:eastAsia="zh-CN"/>
        </w:rPr>
        <w:t xml:space="preserve">RAN2 considers </w:t>
      </w:r>
      <w:proofErr w:type="gramStart"/>
      <w:r w:rsidRPr="3A5B44EF">
        <w:rPr>
          <w:rFonts w:eastAsia="SimSun"/>
          <w:i/>
          <w:iCs/>
          <w:lang w:eastAsia="zh-CN"/>
        </w:rPr>
        <w:t>to support</w:t>
      </w:r>
      <w:proofErr w:type="gramEnd"/>
      <w:r w:rsidRPr="3A5B44EF">
        <w:rPr>
          <w:rFonts w:eastAsia="SimSun"/>
          <w:i/>
          <w:iCs/>
          <w:lang w:eastAsia="zh-CN"/>
        </w:rPr>
        <w:t xml:space="preserve"> configuring two different SMTC periodicities (with different offsets) in one frequency layer for idle, </w:t>
      </w:r>
      <w:r w:rsidRPr="3A5B44EF">
        <w:rPr>
          <w:rFonts w:eastAsia="SimSun"/>
          <w:i/>
          <w:iCs/>
          <w:color w:val="FF0000"/>
          <w:lang w:eastAsia="zh-CN"/>
        </w:rPr>
        <w:t xml:space="preserve">inactive and connected mode </w:t>
      </w:r>
      <w:proofErr w:type="spellStart"/>
      <w:r w:rsidRPr="3A5B44EF">
        <w:rPr>
          <w:rFonts w:eastAsia="SimSun"/>
          <w:i/>
          <w:iCs/>
          <w:color w:val="FF0000"/>
          <w:lang w:eastAsia="zh-CN"/>
        </w:rPr>
        <w:t>neighbor</w:t>
      </w:r>
      <w:proofErr w:type="spellEnd"/>
      <w:r w:rsidRPr="3A5B44EF">
        <w:rPr>
          <w:rFonts w:eastAsia="SimSun"/>
          <w:i/>
          <w:iCs/>
          <w:color w:val="FF0000"/>
          <w:lang w:eastAsia="zh-CN"/>
        </w:rPr>
        <w:t xml:space="preserve"> cell measurements.</w:t>
      </w:r>
      <w:bookmarkStart w:id="0" w:name="OLE_LINK2"/>
    </w:p>
    <w:bookmarkEnd w:id="0"/>
    <w:p w14:paraId="689AB977" w14:textId="77777777" w:rsidR="008C6058" w:rsidRPr="008C6058" w:rsidRDefault="008C6058" w:rsidP="008C6058">
      <w:pPr>
        <w:pStyle w:val="ListParagraph"/>
        <w:numPr>
          <w:ilvl w:val="0"/>
          <w:numId w:val="33"/>
        </w:numPr>
        <w:spacing w:before="120" w:after="120" w:line="276" w:lineRule="auto"/>
        <w:ind w:left="720"/>
        <w:rPr>
          <w:rFonts w:eastAsia="SimSun"/>
          <w:i/>
          <w:iCs/>
          <w:lang w:eastAsia="zh-CN"/>
        </w:rPr>
      </w:pPr>
      <w:r w:rsidRPr="008C6058">
        <w:rPr>
          <w:rFonts w:eastAsia="SimSun"/>
          <w:i/>
          <w:iCs/>
          <w:lang w:eastAsia="zh-CN"/>
        </w:rPr>
        <w:t xml:space="preserve">RAN2 </w:t>
      </w:r>
      <w:r w:rsidRPr="008C6058">
        <w:rPr>
          <w:rFonts w:eastAsia="SimSun" w:hint="eastAsia"/>
          <w:i/>
          <w:iCs/>
          <w:lang w:eastAsia="zh-CN"/>
        </w:rPr>
        <w:t>agrees to s</w:t>
      </w:r>
      <w:r w:rsidRPr="008C6058">
        <w:rPr>
          <w:rFonts w:eastAsia="SimSun"/>
          <w:i/>
          <w:iCs/>
          <w:lang w:eastAsia="zh-CN"/>
        </w:rPr>
        <w:t>upport configuring more than 4 SMTCs per frequency (i.e. 6) for idle/inactive UEs.</w:t>
      </w:r>
      <w:r w:rsidRPr="008C6058">
        <w:rPr>
          <w:rFonts w:eastAsia="SimSun" w:hint="eastAsia"/>
          <w:i/>
          <w:iCs/>
          <w:lang w:eastAsia="zh-CN"/>
        </w:rPr>
        <w:t xml:space="preserve"> </w:t>
      </w:r>
    </w:p>
    <w:p w14:paraId="12CA050B" w14:textId="77777777" w:rsidR="008C6058" w:rsidRPr="00036B14" w:rsidRDefault="008C6058" w:rsidP="008C6058">
      <w:pPr>
        <w:spacing w:before="120" w:after="120"/>
        <w:ind w:left="360"/>
        <w:rPr>
          <w:lang w:eastAsia="zh-CN"/>
        </w:rPr>
      </w:pPr>
      <w:r w:rsidRPr="008C6058">
        <w:rPr>
          <w:rFonts w:hint="eastAsia"/>
          <w:i/>
          <w:iCs/>
          <w:lang w:eastAsia="zh-CN"/>
        </w:rPr>
        <w:t>R</w:t>
      </w:r>
      <w:r w:rsidRPr="008C6058">
        <w:rPr>
          <w:i/>
          <w:iCs/>
          <w:lang w:eastAsia="zh-CN"/>
        </w:rPr>
        <w:t xml:space="preserve">AN2 </w:t>
      </w:r>
      <w:r w:rsidRPr="008C6058">
        <w:rPr>
          <w:rFonts w:hint="eastAsia"/>
          <w:i/>
          <w:iCs/>
          <w:lang w:eastAsia="zh-CN"/>
        </w:rPr>
        <w:t xml:space="preserve">would like </w:t>
      </w:r>
      <w:r w:rsidRPr="008C6058">
        <w:rPr>
          <w:i/>
          <w:iCs/>
          <w:lang w:eastAsia="zh-CN"/>
        </w:rPr>
        <w:t xml:space="preserve">RAN4 to provide feedback on whether it is feasible to support </w:t>
      </w:r>
      <w:r w:rsidRPr="008C6058">
        <w:rPr>
          <w:rFonts w:hint="eastAsia"/>
          <w:i/>
          <w:iCs/>
          <w:lang w:eastAsia="zh-CN"/>
        </w:rPr>
        <w:t>these agreements</w:t>
      </w:r>
      <w:r w:rsidRPr="008C6058">
        <w:rPr>
          <w:i/>
          <w:iCs/>
          <w:lang w:eastAsia="zh-CN"/>
        </w:rPr>
        <w:t xml:space="preserve"> in Rel-19 timeframe</w:t>
      </w:r>
      <w:r w:rsidRPr="008C6058">
        <w:rPr>
          <w:rFonts w:hint="eastAsia"/>
          <w:i/>
          <w:iCs/>
          <w:lang w:eastAsia="zh-CN"/>
        </w:rPr>
        <w:t xml:space="preserve">. </w:t>
      </w:r>
    </w:p>
    <w:p w14:paraId="403ADBDB" w14:textId="2C1A8811" w:rsidR="008C6058" w:rsidRDefault="008C6058" w:rsidP="003D0AD5">
      <w:r>
        <w:t>W</w:t>
      </w:r>
      <w:r w:rsidR="00FC705A">
        <w:t>e think RAN2 can simply wait RAN4 to understand the complexity of multiple periodicities on the same frequency layer. However,</w:t>
      </w:r>
      <w:r w:rsidR="00981ABB">
        <w:t xml:space="preserve"> more than 4 SMTCs can be considered</w:t>
      </w:r>
      <w:r w:rsidR="00172537">
        <w:t>,</w:t>
      </w:r>
      <w:r w:rsidR="00981ABB">
        <w:t xml:space="preserve"> and we should define a mechanism for UE</w:t>
      </w:r>
      <w:r w:rsidR="00E93393">
        <w:t xml:space="preserve">s not to select </w:t>
      </w:r>
      <w:r w:rsidR="00BE2BA6">
        <w:t>more than</w:t>
      </w:r>
      <w:r w:rsidR="00E93393">
        <w:t xml:space="preserve"> 4 SMTCs.</w:t>
      </w:r>
    </w:p>
    <w:p w14:paraId="4C093FA1" w14:textId="3D162E2D" w:rsidR="003F65BD" w:rsidRDefault="003F65BD" w:rsidP="003D0AD5">
      <w:r>
        <w:lastRenderedPageBreak/>
        <w:t xml:space="preserve">Specially there needs to </w:t>
      </w:r>
      <w:r w:rsidR="00C970B9">
        <w:t>be a way</w:t>
      </w:r>
      <w:r>
        <w:t xml:space="preserve"> </w:t>
      </w:r>
      <w:r w:rsidR="00824665">
        <w:t>for UEs to select correct SMTCs</w:t>
      </w:r>
      <w:r w:rsidR="00647027">
        <w:t>/</w:t>
      </w:r>
      <w:r w:rsidR="00E020ED">
        <w:t>beams to measure (i.e., right SMTCs for the closest beams).</w:t>
      </w:r>
      <w:r w:rsidR="00172537">
        <w:t xml:space="preserve"> There are</w:t>
      </w:r>
      <w:r w:rsidR="00660950">
        <w:t xml:space="preserve"> some </w:t>
      </w:r>
      <w:r w:rsidR="00647027">
        <w:t>solutions discussed such as:</w:t>
      </w:r>
    </w:p>
    <w:p w14:paraId="7F735804" w14:textId="27BA9745" w:rsidR="00647027" w:rsidRDefault="00647027" w:rsidP="00647027">
      <w:pPr>
        <w:pStyle w:val="ListParagraph"/>
        <w:numPr>
          <w:ilvl w:val="0"/>
          <w:numId w:val="33"/>
        </w:numPr>
      </w:pPr>
      <w:r>
        <w:t>SSB index based SMTC selection</w:t>
      </w:r>
    </w:p>
    <w:p w14:paraId="7B596742" w14:textId="40481DB3" w:rsidR="00647027" w:rsidRDefault="00647027" w:rsidP="00647027">
      <w:pPr>
        <w:pStyle w:val="ListParagraph"/>
        <w:numPr>
          <w:ilvl w:val="0"/>
          <w:numId w:val="33"/>
        </w:numPr>
      </w:pPr>
      <w:r>
        <w:t>Location-based SMTC selection</w:t>
      </w:r>
    </w:p>
    <w:p w14:paraId="342D4293" w14:textId="35EAB3B7" w:rsidR="00647027" w:rsidRDefault="00647027" w:rsidP="00647027">
      <w:r>
        <w:t>In our view, how multi-beam operation</w:t>
      </w:r>
      <w:r w:rsidR="00AA7AC3">
        <w:t xml:space="preserve"> (beam-based mobility)</w:t>
      </w:r>
      <w:r>
        <w:t xml:space="preserve"> works properly in NTN has never been discussed</w:t>
      </w:r>
      <w:r w:rsidR="00AA7AC3">
        <w:t xml:space="preserve"> due to </w:t>
      </w:r>
      <w:r w:rsidR="00D73A43">
        <w:t xml:space="preserve">large satellite beam footprint (e.g., &gt; 50km). </w:t>
      </w:r>
      <w:r w:rsidR="00FE4D3F">
        <w:t>In the context of RACH-less HO,</w:t>
      </w:r>
      <w:r>
        <w:t xml:space="preserve"> RAN2 sent LS to RAN1 asking </w:t>
      </w:r>
      <w:r w:rsidR="001852E6">
        <w:t>question on multiple beams</w:t>
      </w:r>
      <w:r w:rsidR="005D4A3A">
        <w:t xml:space="preserve"> and </w:t>
      </w:r>
      <w:r w:rsidR="008B3873">
        <w:t>RAN2</w:t>
      </w:r>
      <w:r>
        <w:t xml:space="preserve"> received response from RAN1</w:t>
      </w:r>
      <w:r w:rsidR="00605513">
        <w:t xml:space="preserve"> in</w:t>
      </w:r>
      <w:r>
        <w:t xml:space="preserve"> [</w:t>
      </w:r>
      <w:r w:rsidR="00605513">
        <w:t>2</w:t>
      </w:r>
      <w:r>
        <w:t>] with following</w:t>
      </w:r>
      <w:r w:rsidR="008B3873">
        <w:t xml:space="preserve"> response.</w:t>
      </w:r>
      <w:r w:rsidR="00E9768E">
        <w:t xml:space="preserve"> It could be understood that existing beam-level mobility could be sufficient</w:t>
      </w:r>
      <w:r w:rsidR="00BB04A9">
        <w:t xml:space="preserve"> and for measurements</w:t>
      </w:r>
      <w:r w:rsidR="007D57CA">
        <w:t>. Based on th</w:t>
      </w:r>
      <w:r w:rsidR="0094195D">
        <w:t>e location information, UE should be able to select four SMTC</w:t>
      </w:r>
      <w:r w:rsidR="001058F4">
        <w:t xml:space="preserve">s for its serving beam’s </w:t>
      </w:r>
      <w:proofErr w:type="spellStart"/>
      <w:r w:rsidR="001058F4">
        <w:t>neighbors</w:t>
      </w:r>
      <w:proofErr w:type="spellEnd"/>
      <w:r w:rsidR="001058F4">
        <w:t>.</w:t>
      </w:r>
    </w:p>
    <w:tbl>
      <w:tblPr>
        <w:tblStyle w:val="TableGrid"/>
        <w:tblW w:w="9319" w:type="dxa"/>
        <w:tblInd w:w="607" w:type="dxa"/>
        <w:tblLook w:val="04A0" w:firstRow="1" w:lastRow="0" w:firstColumn="1" w:lastColumn="0" w:noHBand="0" w:noVBand="1"/>
      </w:tblPr>
      <w:tblGrid>
        <w:gridCol w:w="9319"/>
      </w:tblGrid>
      <w:tr w:rsidR="005D4A3A" w14:paraId="44F417F4" w14:textId="77777777" w:rsidTr="005D4A3A">
        <w:tc>
          <w:tcPr>
            <w:tcW w:w="9319" w:type="dxa"/>
          </w:tcPr>
          <w:p w14:paraId="5F792101" w14:textId="77777777" w:rsidR="005D4A3A" w:rsidRDefault="005D4A3A" w:rsidP="00FD3FAB">
            <w:pPr>
              <w:spacing w:beforeLines="20" w:before="48" w:afterLines="20" w:after="48"/>
              <w:jc w:val="both"/>
              <w:rPr>
                <w:rFonts w:eastAsia="SimSun"/>
                <w:lang w:eastAsia="zh-CN"/>
              </w:rPr>
            </w:pPr>
            <w:r w:rsidRPr="00191DDE">
              <w:rPr>
                <w:rFonts w:eastAsia="SimSun"/>
                <w:b/>
                <w:lang w:eastAsia="zh-CN"/>
              </w:rPr>
              <w:t>2. To monitor target cell PDCCH for dynamic grant for initial UL transmission, whether beam selection is needed (e.g., performed by NW with selected beam(s) indicated, or performed by UE)?</w:t>
            </w:r>
          </w:p>
        </w:tc>
      </w:tr>
    </w:tbl>
    <w:p w14:paraId="6347B764" w14:textId="77777777" w:rsidR="005D4A3A" w:rsidRPr="00A806B2" w:rsidRDefault="005D4A3A" w:rsidP="005D4A3A">
      <w:pPr>
        <w:spacing w:beforeLines="100" w:before="240" w:after="480"/>
        <w:ind w:left="607"/>
        <w:jc w:val="both"/>
        <w:rPr>
          <w:b/>
          <w:lang w:eastAsia="zh-CN"/>
        </w:rPr>
      </w:pPr>
      <w:r w:rsidRPr="003530BB">
        <w:rPr>
          <w:rFonts w:eastAsia="SimSun"/>
          <w:b/>
          <w:lang w:eastAsia="zh-CN"/>
        </w:rPr>
        <w:t>RAN1 response:</w:t>
      </w:r>
      <w:r w:rsidRPr="00191DDE">
        <w:rPr>
          <w:rFonts w:eastAsia="SimSun"/>
          <w:lang w:eastAsia="zh-CN"/>
        </w:rPr>
        <w:t xml:space="preserve"> </w:t>
      </w:r>
      <w:r w:rsidRPr="006F56F7">
        <w:rPr>
          <w:bCs/>
          <w:lang w:eastAsia="ko-KR"/>
        </w:rPr>
        <w:t xml:space="preserve">If single beam is indicated, UE will monitor the target cell PDCCH scheduling the first PUSCH based on the indicated beam. </w:t>
      </w:r>
      <w:r w:rsidRPr="008704AE">
        <w:rPr>
          <w:bCs/>
          <w:highlight w:val="yellow"/>
          <w:lang w:eastAsia="ko-KR"/>
        </w:rPr>
        <w:t>RAN1 will further discuss the case where multiple beams are indicated.</w:t>
      </w:r>
      <w:r>
        <w:rPr>
          <w:rFonts w:eastAsia="SimSun"/>
          <w:lang w:eastAsia="zh-CN"/>
        </w:rPr>
        <w:t xml:space="preserve"> </w:t>
      </w:r>
    </w:p>
    <w:p w14:paraId="2F644378" w14:textId="1935AE5C" w:rsidR="003707A2" w:rsidRDefault="000F5B80" w:rsidP="003707A2">
      <w:pPr>
        <w:keepNext/>
        <w:jc w:val="center"/>
      </w:pPr>
      <w:r>
        <w:object w:dxaOrig="27872" w:dyaOrig="9586" w14:anchorId="4B267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59.75pt" o:ole="">
            <v:imagedata r:id="rId11" o:title=""/>
          </v:shape>
          <o:OLEObject Type="Embed" ProgID="Visio.Drawing.15" ShapeID="_x0000_i1025" DrawAspect="Content" ObjectID="_1816719993" r:id="rId12"/>
        </w:object>
      </w:r>
    </w:p>
    <w:p w14:paraId="20E05295" w14:textId="72FA4677" w:rsidR="000F5B80" w:rsidRDefault="000F5B80" w:rsidP="003707A2">
      <w:pPr>
        <w:keepNext/>
        <w:jc w:val="center"/>
      </w:pPr>
      <w:r>
        <w:object w:dxaOrig="22772" w:dyaOrig="3602" w14:anchorId="073E100C">
          <v:shape id="_x0000_i1026" type="#_x0000_t75" style="width:465.75pt;height:73.5pt" o:ole="">
            <v:imagedata r:id="rId13" o:title=""/>
          </v:shape>
          <o:OLEObject Type="Embed" ProgID="Visio.Drawing.15" ShapeID="_x0000_i1026" DrawAspect="Content" ObjectID="_1816719994" r:id="rId14"/>
        </w:object>
      </w:r>
    </w:p>
    <w:p w14:paraId="347D2D2F" w14:textId="41DB0BB3" w:rsidR="003707A2" w:rsidRDefault="003707A2" w:rsidP="003707A2">
      <w:pPr>
        <w:pStyle w:val="Caption"/>
        <w:jc w:val="center"/>
      </w:pPr>
      <w:r>
        <w:t xml:space="preserve">Figure </w:t>
      </w:r>
      <w:r>
        <w:fldChar w:fldCharType="begin"/>
      </w:r>
      <w:r>
        <w:instrText xml:space="preserve"> SEQ Figure \* ARABIC </w:instrText>
      </w:r>
      <w:r>
        <w:fldChar w:fldCharType="separate"/>
      </w:r>
      <w:r w:rsidRPr="20012BC0">
        <w:rPr>
          <w:noProof/>
        </w:rPr>
        <w:t>1</w:t>
      </w:r>
      <w:r>
        <w:fldChar w:fldCharType="end"/>
      </w:r>
      <w:r>
        <w:t xml:space="preserve"> An Example of beam hopping </w:t>
      </w:r>
      <w:r w:rsidR="00C63C8B">
        <w:t>with extended</w:t>
      </w:r>
      <w:r>
        <w:t xml:space="preserve"> multiple SMTC</w:t>
      </w:r>
      <w:r w:rsidR="00C63C8B">
        <w:t xml:space="preserve"> offsets (i.e., 6 offsets)</w:t>
      </w:r>
    </w:p>
    <w:p w14:paraId="14F9B7D6" w14:textId="73A111C1" w:rsidR="00746FE1" w:rsidRDefault="00746FE1" w:rsidP="0084702E">
      <w:r>
        <w:t>In location-based SMTC selection, each SMTC can be associated with a reference location of the intended</w:t>
      </w:r>
      <w:r w:rsidR="007A22AA">
        <w:t xml:space="preserve"> </w:t>
      </w:r>
      <w:proofErr w:type="spellStart"/>
      <w:r w:rsidR="007A22AA">
        <w:t>ne</w:t>
      </w:r>
      <w:r w:rsidR="006B160E">
        <w:t>i</w:t>
      </w:r>
      <w:r w:rsidR="007A22AA">
        <w:t>ghbor</w:t>
      </w:r>
      <w:proofErr w:type="spellEnd"/>
      <w:r w:rsidR="007A22AA">
        <w:t xml:space="preserve"> beams that need to be measured by the UE.</w:t>
      </w:r>
      <w:r w:rsidR="009F3D9B">
        <w:t xml:space="preserve"> Then UE will </w:t>
      </w:r>
      <w:r w:rsidR="00AB2016">
        <w:t>select</w:t>
      </w:r>
      <w:r w:rsidR="008338CB">
        <w:t xml:space="preserve"> the supported set of SMTCs that are clos</w:t>
      </w:r>
      <w:r w:rsidR="00C57E59">
        <w:t>est to the UE’s location.</w:t>
      </w:r>
      <w:r w:rsidR="008125F5">
        <w:t xml:space="preserve"> We think UE should</w:t>
      </w:r>
      <w:r w:rsidR="00A55630">
        <w:t xml:space="preserve"> calculate the distance from its position to the reference </w:t>
      </w:r>
      <w:proofErr w:type="gramStart"/>
      <w:r w:rsidR="00A55630">
        <w:t>location, and</w:t>
      </w:r>
      <w:proofErr w:type="gramEnd"/>
      <w:r w:rsidR="00A55630">
        <w:t xml:space="preserve"> choose the 4 SMTCs with the shortest distances. The UE will </w:t>
      </w:r>
      <w:r w:rsidR="00E90152">
        <w:t>perform measurements using existing procedure and RR</w:t>
      </w:r>
      <w:r w:rsidR="00F30078">
        <w:t>M</w:t>
      </w:r>
      <w:r w:rsidR="00E90152">
        <w:t xml:space="preserve"> requirements based on 4 SMTCs.</w:t>
      </w:r>
    </w:p>
    <w:p w14:paraId="2A7839B9" w14:textId="3BECA091" w:rsidR="07CF2112" w:rsidRDefault="07CF2112">
      <w:r>
        <w:t xml:space="preserve">The location-based SMTC can also be applicable to moving cell scenario. In Rel-18, we introduced the concept of moving reference location which can be time </w:t>
      </w:r>
      <w:r w:rsidR="00A86C67">
        <w:t>variant,</w:t>
      </w:r>
      <w:r>
        <w:t xml:space="preserve"> and UE can predict the future reference location.</w:t>
      </w:r>
      <w:r w:rsidR="0C6219CA">
        <w:t xml:space="preserve"> Since the reference location in this case is for one time use to perform </w:t>
      </w:r>
      <w:r w:rsidR="00A86C67">
        <w:t>down selection</w:t>
      </w:r>
      <w:r w:rsidR="0C6219CA">
        <w:t xml:space="preserve"> of the 4 SMTCs out of 6 SMTCs, the use of reference location at time t is sufficient </w:t>
      </w:r>
      <w:r w:rsidR="29CD7B9B">
        <w:t xml:space="preserve">and UE probably would not need to track the reference location. Therefore, </w:t>
      </w:r>
      <w:r w:rsidR="37D5152A">
        <w:t>network</w:t>
      </w:r>
      <w:r w:rsidR="29CD7B9B">
        <w:t xml:space="preserve"> would be able to update the reference location when ephemeris and epoch time changes without notifying UE.</w:t>
      </w:r>
    </w:p>
    <w:p w14:paraId="5F5609C7" w14:textId="01C61963" w:rsidR="5CC05963" w:rsidRDefault="5CC05963">
      <w:r>
        <w:rPr>
          <w:noProof/>
        </w:rPr>
        <w:drawing>
          <wp:inline distT="0" distB="0" distL="0" distR="0" wp14:anchorId="52600B1F" wp14:editId="527B003E">
            <wp:extent cx="5924550" cy="504825"/>
            <wp:effectExtent l="0" t="0" r="0" b="0"/>
            <wp:docPr id="17523994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399458" name=""/>
                    <pic:cNvPicPr/>
                  </pic:nvPicPr>
                  <pic:blipFill>
                    <a:blip r:embed="rId15">
                      <a:extLst>
                        <a:ext uri="{28A0092B-C50C-407E-A947-70E740481C1C}">
                          <a14:useLocalDpi xmlns:a14="http://schemas.microsoft.com/office/drawing/2010/main" val="0"/>
                        </a:ext>
                      </a:extLst>
                    </a:blip>
                    <a:stretch>
                      <a:fillRect/>
                    </a:stretch>
                  </pic:blipFill>
                  <pic:spPr>
                    <a:xfrm>
                      <a:off x="0" y="0"/>
                      <a:ext cx="5924550" cy="504825"/>
                    </a:xfrm>
                    <a:prstGeom prst="rect">
                      <a:avLst/>
                    </a:prstGeom>
                  </pic:spPr>
                </pic:pic>
              </a:graphicData>
            </a:graphic>
          </wp:inline>
        </w:drawing>
      </w:r>
    </w:p>
    <w:p w14:paraId="7DE580D5" w14:textId="24751E1C" w:rsidR="5CC05963" w:rsidRDefault="5CC05963" w:rsidP="3A5B44EF">
      <w:pPr>
        <w:pStyle w:val="Proposal"/>
        <w:rPr>
          <w:rFonts w:eastAsia="Times New Roman"/>
        </w:rPr>
      </w:pPr>
      <w:bookmarkStart w:id="1" w:name="_Toc205924363"/>
      <w:bookmarkStart w:id="2" w:name="_Toc206056530"/>
      <w:bookmarkStart w:id="3" w:name="_Toc206056704"/>
      <w:bookmarkStart w:id="4" w:name="_Toc206071480"/>
      <w:bookmarkStart w:id="5" w:name="_Toc206093427"/>
      <w:bookmarkStart w:id="6" w:name="_Toc206102349"/>
      <w:r w:rsidRPr="3A5B44EF">
        <w:lastRenderedPageBreak/>
        <w:t>Location-based SMTC enhancement is also supported in moving cell scenario. The existing</w:t>
      </w:r>
      <w:r w:rsidR="03EDBF75" w:rsidRPr="3A5B44EF">
        <w:t xml:space="preserve"> </w:t>
      </w:r>
      <w:proofErr w:type="spellStart"/>
      <w:r w:rsidR="03EDBF75" w:rsidRPr="3A5B44EF">
        <w:t>m</w:t>
      </w:r>
      <w:r w:rsidR="03EDBF75" w:rsidRPr="3A5B44EF">
        <w:rPr>
          <w:rFonts w:eastAsia="Times New Roman"/>
        </w:rPr>
        <w:t>ovingReferenceLocation</w:t>
      </w:r>
      <w:proofErr w:type="spellEnd"/>
      <w:r w:rsidR="03EDBF75" w:rsidRPr="3A5B44EF">
        <w:rPr>
          <w:rFonts w:eastAsia="Times New Roman"/>
        </w:rPr>
        <w:t xml:space="preserve"> is reused for this purpose</w:t>
      </w:r>
      <w:r w:rsidR="68D2C62E" w:rsidRPr="3A5B44EF">
        <w:rPr>
          <w:rFonts w:eastAsia="Times New Roman"/>
        </w:rPr>
        <w:t xml:space="preserve"> (i.e., network can update the </w:t>
      </w:r>
      <w:proofErr w:type="spellStart"/>
      <w:r w:rsidR="68D2C62E" w:rsidRPr="3A5B44EF">
        <w:t>m</w:t>
      </w:r>
      <w:r w:rsidR="68D2C62E" w:rsidRPr="3A5B44EF">
        <w:rPr>
          <w:rFonts w:eastAsia="Times New Roman"/>
        </w:rPr>
        <w:t>ovingReferenceLocation</w:t>
      </w:r>
      <w:proofErr w:type="spellEnd"/>
      <w:r w:rsidR="68D2C62E" w:rsidRPr="3A5B44EF">
        <w:rPr>
          <w:rFonts w:eastAsia="Times New Roman"/>
        </w:rPr>
        <w:t xml:space="preserve"> with epoch time without notifying UE)</w:t>
      </w:r>
      <w:r w:rsidR="03EDBF75" w:rsidRPr="3A5B44EF">
        <w:rPr>
          <w:rFonts w:eastAsia="Times New Roman"/>
        </w:rPr>
        <w:t>.</w:t>
      </w:r>
      <w:bookmarkEnd w:id="1"/>
      <w:bookmarkEnd w:id="2"/>
      <w:bookmarkEnd w:id="3"/>
      <w:bookmarkEnd w:id="4"/>
      <w:bookmarkEnd w:id="5"/>
      <w:bookmarkEnd w:id="6"/>
    </w:p>
    <w:p w14:paraId="72176770" w14:textId="500213F9" w:rsidR="009B28ED" w:rsidRDefault="009B28ED" w:rsidP="0084702E">
      <w:r>
        <w:t>Since RAN2 already adopted the location-based SMTC</w:t>
      </w:r>
      <w:r w:rsidR="00560756">
        <w:t xml:space="preserve">, we </w:t>
      </w:r>
      <w:r w:rsidR="00D8260A">
        <w:t xml:space="preserve">see no motivation to </w:t>
      </w:r>
      <w:r w:rsidR="00560756">
        <w:t>introduce another solution to solve the same problem</w:t>
      </w:r>
      <w:r w:rsidR="559498C3">
        <w:t xml:space="preserve"> in Rel-19</w:t>
      </w:r>
      <w:r w:rsidR="00560756">
        <w:t>.</w:t>
      </w:r>
      <w:r w:rsidR="00DB5B2B">
        <w:t xml:space="preserve"> This solution works for both IDLE mode measurements (</w:t>
      </w:r>
      <w:r w:rsidR="00D8588A">
        <w:t>reference locations provided in SIB</w:t>
      </w:r>
      <w:r w:rsidR="00D141B1">
        <w:t xml:space="preserve"> for each SMTC</w:t>
      </w:r>
      <w:r w:rsidR="00D8588A">
        <w:t>) and connected mode measurements (reference locations provided in MO</w:t>
      </w:r>
      <w:r w:rsidR="00D141B1">
        <w:t xml:space="preserve"> for each SMTC</w:t>
      </w:r>
      <w:r w:rsidR="00D8588A">
        <w:t>).</w:t>
      </w:r>
      <w:r w:rsidR="6A2EEE52">
        <w:t xml:space="preserve"> In future, for example, for the case of GNSS-less operation in Rel-20, it is worth exploring other solution.</w:t>
      </w:r>
    </w:p>
    <w:p w14:paraId="25A8370C" w14:textId="40EFC113" w:rsidR="00C41007" w:rsidRDefault="0068471A" w:rsidP="0081143D">
      <w:pPr>
        <w:pStyle w:val="Proposal"/>
      </w:pPr>
      <w:bookmarkStart w:id="7" w:name="_Toc197434413"/>
      <w:bookmarkStart w:id="8" w:name="_Toc197435099"/>
      <w:bookmarkStart w:id="9" w:name="_Toc197439005"/>
      <w:bookmarkStart w:id="10" w:name="_Toc197439487"/>
      <w:bookmarkStart w:id="11" w:name="_Toc197439560"/>
      <w:bookmarkStart w:id="12" w:name="_Toc197439595"/>
      <w:bookmarkStart w:id="13" w:name="_Toc197444488"/>
      <w:bookmarkStart w:id="14" w:name="_Toc197638755"/>
      <w:bookmarkStart w:id="15" w:name="_Toc205471927"/>
      <w:bookmarkStart w:id="16" w:name="_Toc205472141"/>
      <w:bookmarkStart w:id="17" w:name="_Toc205924364"/>
      <w:bookmarkStart w:id="18" w:name="_Toc206056531"/>
      <w:bookmarkStart w:id="19" w:name="_Toc206056705"/>
      <w:bookmarkStart w:id="20" w:name="_Toc206071481"/>
      <w:bookmarkStart w:id="21" w:name="_Toc206093428"/>
      <w:bookmarkStart w:id="22" w:name="_Toc206102350"/>
      <w:r>
        <w:t>Location-based SMTC is sufficient to solve issue of selecting</w:t>
      </w:r>
      <w:r w:rsidR="00BA5755">
        <w:t xml:space="preserve"> four SMTCs</w:t>
      </w:r>
      <w:r w:rsidR="00CB498D">
        <w:t xml:space="preserve"> both in connected mode and idle mode measurements</w:t>
      </w:r>
      <w:r w:rsidR="00BA5755">
        <w:t xml:space="preserve"> and </w:t>
      </w:r>
      <w:r w:rsidR="004379BE">
        <w:t>there is no need to intr</w:t>
      </w:r>
      <w:r w:rsidR="00670DC6">
        <w:t>oduce second solution</w:t>
      </w:r>
      <w:r w:rsidR="00BA5755">
        <w:t xml:space="preserve"> to solve the same issue</w:t>
      </w:r>
      <w:r w:rsidR="0BA617A5">
        <w:t xml:space="preserve"> in Rel-19</w:t>
      </w:r>
      <w:r w:rsidR="0081143D">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19A2FE" w14:textId="7B6B95C8" w:rsidR="00B243C4" w:rsidRPr="006C5B91" w:rsidRDefault="003763F3" w:rsidP="009908C0">
      <w:pPr>
        <w:rPr>
          <w:b/>
          <w:bCs/>
          <w:u w:val="single"/>
        </w:rPr>
      </w:pPr>
      <w:r w:rsidRPr="006C5B91">
        <w:rPr>
          <w:b/>
          <w:bCs/>
          <w:u w:val="single"/>
        </w:rPr>
        <w:t>SMTC enhancements in connected mode</w:t>
      </w:r>
    </w:p>
    <w:p w14:paraId="58B14E80" w14:textId="23F04D20" w:rsidR="003763F3" w:rsidRDefault="003763F3" w:rsidP="009908C0">
      <w:r>
        <w:t>In case of connected mode,</w:t>
      </w:r>
      <w:r w:rsidR="00F41A59">
        <w:t xml:space="preserve"> the same location-based solution is applicable for UE to select 4 SMTCs. However, it is important that</w:t>
      </w:r>
      <w:r w:rsidR="00C5741F">
        <w:t xml:space="preserve"> </w:t>
      </w:r>
      <w:r w:rsidR="006A3FF3">
        <w:t xml:space="preserve">network would need to know </w:t>
      </w:r>
      <w:r w:rsidR="00C5741F">
        <w:t>which of the 4 SMTCs are being used by UE</w:t>
      </w:r>
      <w:r w:rsidR="006A3FF3">
        <w:t>, if there is issue of scheduling restrictions.</w:t>
      </w:r>
    </w:p>
    <w:p w14:paraId="690CD661" w14:textId="0C5C0B99" w:rsidR="004D64AE" w:rsidRPr="006C5B91" w:rsidRDefault="004D64AE" w:rsidP="009908C0">
      <w:pPr>
        <w:rPr>
          <w:b/>
          <w:bCs/>
          <w:u w:val="single"/>
        </w:rPr>
      </w:pPr>
      <w:r w:rsidRPr="006C5B91">
        <w:rPr>
          <w:b/>
          <w:bCs/>
          <w:u w:val="single"/>
        </w:rPr>
        <w:t>For intra-frequency measurements:</w:t>
      </w:r>
    </w:p>
    <w:p w14:paraId="1E8C4E26" w14:textId="2091E455" w:rsidR="004D64AE" w:rsidRDefault="004D64AE" w:rsidP="009908C0">
      <w:r>
        <w:t>For intra-frequency measurements, there may not be any scheduling restrictions as UE may be able to</w:t>
      </w:r>
      <w:r w:rsidR="00465068">
        <w:t xml:space="preserve"> perform measurements using multiple SMTCs as this is already possible today.</w:t>
      </w:r>
      <w:r w:rsidR="006E0EAC">
        <w:t xml:space="preserve"> We believe </w:t>
      </w:r>
      <w:r w:rsidR="00AB1289">
        <w:t>there is no need to report any feedback to network as it won’t matter to network which SMTC the UE is using</w:t>
      </w:r>
      <w:r w:rsidR="00557D13">
        <w:t>.</w:t>
      </w:r>
    </w:p>
    <w:p w14:paraId="44BED873" w14:textId="042A85C1" w:rsidR="00EA699D" w:rsidRDefault="00557D13" w:rsidP="009908C0">
      <w:r>
        <w:t>For UEs capable of performing intra-frequency measurements without scheduling restriction, UE can be configured with more than 4 SMTCs</w:t>
      </w:r>
      <w:r w:rsidR="009350AF">
        <w:t xml:space="preserve"> and UE does not report to network which 4 SMTCs would be used.</w:t>
      </w:r>
      <w:r w:rsidR="008B6FC0">
        <w:t xml:space="preserve"> </w:t>
      </w:r>
      <w:r w:rsidR="00431EEF">
        <w:t xml:space="preserve">For example, there is no issue to configure 6 SMTCs for 6 intra-frequency </w:t>
      </w:r>
      <w:proofErr w:type="spellStart"/>
      <w:r w:rsidR="00431EEF">
        <w:t>neighbor</w:t>
      </w:r>
      <w:proofErr w:type="spellEnd"/>
      <w:r w:rsidR="00431EEF">
        <w:t xml:space="preserve"> cell</w:t>
      </w:r>
      <w:r w:rsidR="00A45ACE">
        <w:t>s</w:t>
      </w:r>
      <w:r w:rsidR="00431EEF">
        <w:t xml:space="preserve"> corresponding to the same satellite.</w:t>
      </w:r>
    </w:p>
    <w:p w14:paraId="3E298367" w14:textId="49C940FC" w:rsidR="005B56F6" w:rsidRDefault="00A45ACE" w:rsidP="009908C0">
      <w:r>
        <w:t xml:space="preserve">If the UE has scheduling restriction for configuring more SMTCs, we think network </w:t>
      </w:r>
      <w:r w:rsidR="005B56F6">
        <w:t>can</w:t>
      </w:r>
      <w:r>
        <w:t xml:space="preserve"> use existing</w:t>
      </w:r>
      <w:r w:rsidR="000A03FD">
        <w:t xml:space="preserve"> tool to configure the 4 SMTCs.</w:t>
      </w:r>
      <w:r w:rsidR="00DE5545">
        <w:t xml:space="preserve"> For such UEs, </w:t>
      </w:r>
      <w:r w:rsidR="4044C9AA">
        <w:t xml:space="preserve">upon receiving the measurement object configuration in </w:t>
      </w:r>
      <w:proofErr w:type="spellStart"/>
      <w:r w:rsidR="4044C9AA" w:rsidRPr="12F5014D">
        <w:rPr>
          <w:i/>
          <w:iCs/>
        </w:rPr>
        <w:t>RRCReconfiguration</w:t>
      </w:r>
      <w:proofErr w:type="spellEnd"/>
      <w:r w:rsidR="4044C9AA">
        <w:t xml:space="preserve"> message, </w:t>
      </w:r>
      <w:r w:rsidR="00DE5545">
        <w:t xml:space="preserve">we may also </w:t>
      </w:r>
      <w:r w:rsidR="006C09E4">
        <w:t xml:space="preserve">extend </w:t>
      </w:r>
      <w:proofErr w:type="spellStart"/>
      <w:r w:rsidR="006C09E4" w:rsidRPr="12F5014D">
        <w:rPr>
          <w:i/>
          <w:iCs/>
        </w:rPr>
        <w:t>RRCReconfigurationComplete</w:t>
      </w:r>
      <w:proofErr w:type="spellEnd"/>
      <w:r w:rsidR="00DE5545">
        <w:t xml:space="preserve"> to indicate which SMTCs the UE </w:t>
      </w:r>
      <w:r w:rsidR="006C09E4">
        <w:t>has selected</w:t>
      </w:r>
      <w:r w:rsidR="002F109A">
        <w:t xml:space="preserve"> when more than 4 SMTC configuration is received via </w:t>
      </w:r>
      <w:proofErr w:type="spellStart"/>
      <w:r w:rsidR="008C1173" w:rsidRPr="12F5014D">
        <w:rPr>
          <w:i/>
          <w:iCs/>
        </w:rPr>
        <w:t>RRCReconfiguration</w:t>
      </w:r>
      <w:proofErr w:type="spellEnd"/>
      <w:r w:rsidR="008C1173">
        <w:t xml:space="preserve"> message</w:t>
      </w:r>
      <w:r w:rsidR="00DE5545">
        <w:t>.</w:t>
      </w:r>
      <w:r w:rsidR="008B6FC0">
        <w:t xml:space="preserve"> </w:t>
      </w:r>
    </w:p>
    <w:p w14:paraId="275332AA" w14:textId="01F6779D" w:rsidR="38E1A4FB" w:rsidRDefault="38E1A4FB">
      <w:r>
        <w:t>As in Rel-17, it is expected that network provide</w:t>
      </w:r>
      <w:r w:rsidR="4AC5456F">
        <w:t>s</w:t>
      </w:r>
      <w:r>
        <w:t xml:space="preserve"> updated SMTC configuration via </w:t>
      </w:r>
      <w:proofErr w:type="spellStart"/>
      <w:r w:rsidRPr="43509EA9">
        <w:rPr>
          <w:i/>
          <w:iCs/>
        </w:rPr>
        <w:t>RRCReconfiguration</w:t>
      </w:r>
      <w:proofErr w:type="spellEnd"/>
      <w:r>
        <w:t xml:space="preserve"> message periodically.</w:t>
      </w:r>
      <w:r w:rsidR="1CF77AC7">
        <w:t xml:space="preserve"> </w:t>
      </w:r>
    </w:p>
    <w:p w14:paraId="0D36380A" w14:textId="2F137702" w:rsidR="00A972E3" w:rsidRDefault="00A972E3" w:rsidP="00061041">
      <w:pPr>
        <w:pStyle w:val="Proposal"/>
      </w:pPr>
      <w:bookmarkStart w:id="23" w:name="_Toc205471928"/>
      <w:bookmarkStart w:id="24" w:name="_Toc205472142"/>
      <w:bookmarkStart w:id="25" w:name="_Toc205924365"/>
      <w:bookmarkStart w:id="26" w:name="_Toc206056532"/>
      <w:bookmarkStart w:id="27" w:name="_Toc206056706"/>
      <w:bookmarkStart w:id="28" w:name="_Toc206071482"/>
      <w:bookmarkStart w:id="29" w:name="_Toc206093429"/>
      <w:bookmarkStart w:id="30" w:name="_Toc206102351"/>
      <w:r>
        <w:t>If there is no scheduling restriction from configuration of more than 4 SMTCs</w:t>
      </w:r>
      <w:r w:rsidR="206557BD">
        <w:t xml:space="preserve"> based on UE’s capability</w:t>
      </w:r>
      <w:r>
        <w:t>, the UE does not report to network which SMTCs</w:t>
      </w:r>
      <w:r w:rsidR="002B6450">
        <w:t xml:space="preserve"> are used.</w:t>
      </w:r>
      <w:bookmarkEnd w:id="23"/>
      <w:bookmarkEnd w:id="24"/>
      <w:bookmarkEnd w:id="25"/>
      <w:bookmarkEnd w:id="26"/>
      <w:bookmarkEnd w:id="27"/>
      <w:bookmarkEnd w:id="28"/>
      <w:bookmarkEnd w:id="29"/>
      <w:bookmarkEnd w:id="30"/>
    </w:p>
    <w:p w14:paraId="40635F8B" w14:textId="00FDC091" w:rsidR="00A74A13" w:rsidRDefault="002B6450" w:rsidP="00061041">
      <w:pPr>
        <w:pStyle w:val="Proposal"/>
      </w:pPr>
      <w:bookmarkStart w:id="31" w:name="_Toc205471929"/>
      <w:bookmarkStart w:id="32" w:name="_Toc205472143"/>
      <w:bookmarkStart w:id="33" w:name="_Toc205924366"/>
      <w:bookmarkStart w:id="34" w:name="_Toc206056533"/>
      <w:bookmarkStart w:id="35" w:name="_Toc206056707"/>
      <w:bookmarkStart w:id="36" w:name="_Toc206071483"/>
      <w:bookmarkStart w:id="37" w:name="_Toc206093430"/>
      <w:bookmarkStart w:id="38" w:name="_Toc206102352"/>
      <w:r w:rsidRPr="3A5B44EF">
        <w:t>If there is scheduling restriction</w:t>
      </w:r>
      <w:r w:rsidR="003F73E2" w:rsidRPr="3A5B44EF">
        <w:t xml:space="preserve"> from configuration of more than 4 SMTCs</w:t>
      </w:r>
      <w:r w:rsidR="5515B191" w:rsidRPr="3A5B44EF">
        <w:t xml:space="preserve"> based on UE’s capability</w:t>
      </w:r>
      <w:r w:rsidR="003F73E2" w:rsidRPr="3A5B44EF">
        <w:t xml:space="preserve">, </w:t>
      </w:r>
      <w:r w:rsidR="006C09E4" w:rsidRPr="3A5B44EF">
        <w:t xml:space="preserve">extend </w:t>
      </w:r>
      <w:proofErr w:type="spellStart"/>
      <w:r w:rsidR="006C09E4" w:rsidRPr="3A5B44EF">
        <w:rPr>
          <w:i/>
          <w:iCs/>
        </w:rPr>
        <w:t>RRCReconfigurationComplete</w:t>
      </w:r>
      <w:proofErr w:type="spellEnd"/>
      <w:r w:rsidR="006C09E4" w:rsidRPr="3A5B44EF">
        <w:t xml:space="preserve"> </w:t>
      </w:r>
      <w:r w:rsidR="008C1173" w:rsidRPr="3A5B44EF">
        <w:t xml:space="preserve">message </w:t>
      </w:r>
      <w:r w:rsidR="006C09E4" w:rsidRPr="3A5B44EF">
        <w:t>to indicate which SMTCs the UE has selected</w:t>
      </w:r>
      <w:r w:rsidR="003F73E2" w:rsidRPr="3A5B44EF">
        <w:t>.</w:t>
      </w:r>
      <w:bookmarkEnd w:id="31"/>
      <w:bookmarkEnd w:id="32"/>
      <w:bookmarkEnd w:id="33"/>
      <w:bookmarkEnd w:id="34"/>
      <w:bookmarkEnd w:id="35"/>
      <w:bookmarkEnd w:id="36"/>
      <w:bookmarkEnd w:id="37"/>
      <w:bookmarkEnd w:id="38"/>
      <w:r w:rsidR="008B6FC0" w:rsidRPr="3A5B44EF">
        <w:t xml:space="preserve"> </w:t>
      </w:r>
    </w:p>
    <w:p w14:paraId="744B8358" w14:textId="0195FB0F" w:rsidR="003F73E2" w:rsidRDefault="008B6FC0" w:rsidP="00061041">
      <w:pPr>
        <w:pStyle w:val="Proposal"/>
      </w:pPr>
      <w:bookmarkStart w:id="39" w:name="_Toc205471930"/>
      <w:bookmarkStart w:id="40" w:name="_Toc205472144"/>
      <w:bookmarkStart w:id="41" w:name="_Toc205924367"/>
      <w:bookmarkStart w:id="42" w:name="_Toc206056534"/>
      <w:bookmarkStart w:id="43" w:name="_Toc206056708"/>
      <w:bookmarkStart w:id="44" w:name="_Toc206071484"/>
      <w:bookmarkStart w:id="45" w:name="_Toc206093431"/>
      <w:bookmarkStart w:id="46" w:name="_Toc206102353"/>
      <w:r w:rsidRPr="3A5B44EF">
        <w:t xml:space="preserve">Introduce </w:t>
      </w:r>
      <w:r w:rsidR="00061041" w:rsidRPr="3A5B44EF">
        <w:t>a</w:t>
      </w:r>
      <w:r w:rsidRPr="3A5B44EF">
        <w:t xml:space="preserve"> UE capability </w:t>
      </w:r>
      <w:proofErr w:type="spellStart"/>
      <w:r w:rsidRPr="3A5B44EF">
        <w:t>signaling</w:t>
      </w:r>
      <w:proofErr w:type="spellEnd"/>
      <w:r w:rsidRPr="3A5B44EF">
        <w:t xml:space="preserve"> </w:t>
      </w:r>
      <w:r w:rsidR="00A74A13" w:rsidRPr="3A5B44EF">
        <w:t>to indicate whether the UE supports configuration of more than 4 SMTCs for intra-frequency measurements</w:t>
      </w:r>
      <w:r w:rsidRPr="3A5B44EF">
        <w:t>.</w:t>
      </w:r>
      <w:bookmarkEnd w:id="39"/>
      <w:bookmarkEnd w:id="40"/>
      <w:bookmarkEnd w:id="41"/>
      <w:bookmarkEnd w:id="42"/>
      <w:bookmarkEnd w:id="43"/>
      <w:bookmarkEnd w:id="44"/>
      <w:bookmarkEnd w:id="45"/>
      <w:bookmarkEnd w:id="46"/>
    </w:p>
    <w:p w14:paraId="3CC06168" w14:textId="4DF905AC" w:rsidR="002B6450" w:rsidRPr="006C5B91" w:rsidRDefault="00DE5545" w:rsidP="009908C0">
      <w:pPr>
        <w:rPr>
          <w:b/>
          <w:bCs/>
          <w:u w:val="single"/>
        </w:rPr>
      </w:pPr>
      <w:r w:rsidRPr="006C5B91">
        <w:rPr>
          <w:b/>
          <w:bCs/>
          <w:u w:val="single"/>
        </w:rPr>
        <w:t>For inter-frequency measurements:</w:t>
      </w:r>
    </w:p>
    <w:p w14:paraId="03A3A5F6" w14:textId="0111D025" w:rsidR="00DE5545" w:rsidRDefault="00482ABA" w:rsidP="36A7FE78">
      <w:r>
        <w:t>In our view, the discussion of beam hopping</w:t>
      </w:r>
      <w:r w:rsidR="00381150">
        <w:t xml:space="preserve"> is limited to intra-frequency measurements scenarios, i.e., for energy saving, the satellite hops the beams</w:t>
      </w:r>
      <w:r w:rsidR="00CB4140">
        <w:t xml:space="preserve"> but they all </w:t>
      </w:r>
      <w:r w:rsidR="00966C29">
        <w:t xml:space="preserve">can </w:t>
      </w:r>
      <w:r w:rsidR="00CB4140">
        <w:t>operate in the same frequency.</w:t>
      </w:r>
      <w:r w:rsidR="00821538">
        <w:t xml:space="preserve"> </w:t>
      </w:r>
      <w:r w:rsidR="3387C900">
        <w:t>M</w:t>
      </w:r>
      <w:r w:rsidR="00821538">
        <w:t xml:space="preserve">ulti-frequency beam hopping is </w:t>
      </w:r>
      <w:r w:rsidR="00B676DE">
        <w:t>an added complexity due to involvement of measurement gaps as no more than 2 concurrent MGs can be configured</w:t>
      </w:r>
      <w:r w:rsidR="00972D4D">
        <w:t xml:space="preserve"> per UE</w:t>
      </w:r>
      <w:r w:rsidR="00B676DE">
        <w:t xml:space="preserve"> given the UE supports </w:t>
      </w:r>
      <w:r w:rsidR="00972D4D" w:rsidRPr="36A7FE78">
        <w:rPr>
          <w:i/>
          <w:iCs/>
        </w:rPr>
        <w:t>parallelMeasurementGap-r17</w:t>
      </w:r>
      <w:r w:rsidR="731B6E50" w:rsidRPr="36A7FE78">
        <w:rPr>
          <w:i/>
          <w:iCs/>
        </w:rPr>
        <w:t xml:space="preserve"> </w:t>
      </w:r>
      <w:r w:rsidR="731B6E50" w:rsidRPr="00FC5A90">
        <w:t>and network may want efficient configuration choice.</w:t>
      </w:r>
    </w:p>
    <w:p w14:paraId="0E335F2D" w14:textId="74B65664" w:rsidR="00A45ACE" w:rsidRDefault="00CF21B9" w:rsidP="009908C0">
      <w:r>
        <w:t>With such</w:t>
      </w:r>
      <w:r w:rsidR="00912654">
        <w:t xml:space="preserve"> consideration, RAN4 impact should also be investigated</w:t>
      </w:r>
      <w:r w:rsidR="00EB6E06">
        <w:t xml:space="preserve"> as in the LS</w:t>
      </w:r>
      <w:r w:rsidR="00E33834">
        <w:t xml:space="preserve"> [1]</w:t>
      </w:r>
      <w:r w:rsidR="00EB6E06">
        <w:t>, RAN2 only</w:t>
      </w:r>
      <w:r w:rsidR="000D2AB5">
        <w:t xml:space="preserve"> asked question for the intra-frequency </w:t>
      </w:r>
      <w:proofErr w:type="spellStart"/>
      <w:r w:rsidR="000D2AB5">
        <w:t>neighbor</w:t>
      </w:r>
      <w:proofErr w:type="spellEnd"/>
      <w:r w:rsidR="000D2AB5">
        <w:t xml:space="preserve"> cells.</w:t>
      </w:r>
    </w:p>
    <w:p w14:paraId="4AC859D0" w14:textId="7829A3A1" w:rsidR="00A45ACE" w:rsidRDefault="00646E66" w:rsidP="00646E66">
      <w:pPr>
        <w:jc w:val="center"/>
      </w:pPr>
      <w:r w:rsidRPr="00646E66">
        <w:rPr>
          <w:noProof/>
        </w:rPr>
        <w:lastRenderedPageBreak/>
        <w:drawing>
          <wp:inline distT="0" distB="0" distL="0" distR="0" wp14:anchorId="70773D50" wp14:editId="18AFE202">
            <wp:extent cx="4285615" cy="1384590"/>
            <wp:effectExtent l="0" t="0" r="635" b="6350"/>
            <wp:docPr id="1285185835" name="Picture 1" descr="A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185835" name="Picture 1" descr="A text on a white background&#10;&#10;AI-generated content may be incorrect."/>
                    <pic:cNvPicPr/>
                  </pic:nvPicPr>
                  <pic:blipFill>
                    <a:blip r:embed="rId16"/>
                    <a:stretch>
                      <a:fillRect/>
                    </a:stretch>
                  </pic:blipFill>
                  <pic:spPr>
                    <a:xfrm>
                      <a:off x="0" y="0"/>
                      <a:ext cx="4295878" cy="1387906"/>
                    </a:xfrm>
                    <a:prstGeom prst="rect">
                      <a:avLst/>
                    </a:prstGeom>
                  </pic:spPr>
                </pic:pic>
              </a:graphicData>
            </a:graphic>
          </wp:inline>
        </w:drawing>
      </w:r>
    </w:p>
    <w:p w14:paraId="0AAA154B" w14:textId="30C36439" w:rsidR="00A45ACE" w:rsidRDefault="00646E66" w:rsidP="009908C0">
      <w:r>
        <w:t>Therefore, RAN2 first need to</w:t>
      </w:r>
      <w:r w:rsidR="00A72EF8">
        <w:t xml:space="preserve"> decide whether more than 4 SMTC</w:t>
      </w:r>
      <w:r w:rsidR="000F43CD">
        <w:t>s configuration is applicable for</w:t>
      </w:r>
      <w:r w:rsidR="00A72EF8">
        <w:t xml:space="preserve"> inter-frequency</w:t>
      </w:r>
      <w:r w:rsidR="000F43CD">
        <w:t xml:space="preserve"> measurements. If yes, then a new UE capability to support</w:t>
      </w:r>
      <w:r w:rsidR="00175340">
        <w:t xml:space="preserve"> more than 4 SMTCs configuration is applicable for inter-frequency measurements should be introduced and ask RAN4 for any issue/concern.</w:t>
      </w:r>
    </w:p>
    <w:p w14:paraId="45F99927" w14:textId="64A49E61" w:rsidR="00175340" w:rsidRDefault="00175340" w:rsidP="00B82469">
      <w:pPr>
        <w:pStyle w:val="Proposal"/>
      </w:pPr>
      <w:bookmarkStart w:id="47" w:name="_Toc205471931"/>
      <w:bookmarkStart w:id="48" w:name="_Toc205472145"/>
      <w:bookmarkStart w:id="49" w:name="_Toc205924368"/>
      <w:bookmarkStart w:id="50" w:name="_Toc206056535"/>
      <w:bookmarkStart w:id="51" w:name="_Toc206056709"/>
      <w:bookmarkStart w:id="52" w:name="_Toc206071485"/>
      <w:bookmarkStart w:id="53" w:name="_Toc206093432"/>
      <w:bookmarkStart w:id="54" w:name="_Toc206102354"/>
      <w:r>
        <w:t>RAN2 first need to decide whether more than 4 SMTCs configuration is applicable for inter-frequency measurements.</w:t>
      </w:r>
      <w:bookmarkEnd w:id="47"/>
      <w:bookmarkEnd w:id="48"/>
      <w:bookmarkEnd w:id="49"/>
      <w:bookmarkEnd w:id="50"/>
      <w:bookmarkEnd w:id="51"/>
      <w:bookmarkEnd w:id="52"/>
      <w:bookmarkEnd w:id="53"/>
      <w:bookmarkEnd w:id="54"/>
    </w:p>
    <w:p w14:paraId="775DF61F" w14:textId="3ADCBAC0" w:rsidR="00175340" w:rsidRDefault="00175340" w:rsidP="00B82469">
      <w:pPr>
        <w:pStyle w:val="Proposal"/>
      </w:pPr>
      <w:bookmarkStart w:id="55" w:name="_Toc205471932"/>
      <w:bookmarkStart w:id="56" w:name="_Toc205472146"/>
      <w:bookmarkStart w:id="57" w:name="_Toc205924369"/>
      <w:bookmarkStart w:id="58" w:name="_Toc206056536"/>
      <w:bookmarkStart w:id="59" w:name="_Toc206056710"/>
      <w:bookmarkStart w:id="60" w:name="_Toc206071486"/>
      <w:bookmarkStart w:id="61" w:name="_Toc206093433"/>
      <w:bookmarkStart w:id="62" w:name="_Toc206102355"/>
      <w:r>
        <w:t>If P</w:t>
      </w:r>
      <w:r w:rsidR="009D0388">
        <w:t>6</w:t>
      </w:r>
      <w:r>
        <w:t xml:space="preserve"> is </w:t>
      </w:r>
      <w:r w:rsidR="009D0388">
        <w:t>agreed</w:t>
      </w:r>
      <w:r>
        <w:t xml:space="preserve">, a new UE capability to support more than 4 SMTCs configuration for inter-frequency measurements is introduced and </w:t>
      </w:r>
      <w:r w:rsidR="00D60A5C">
        <w:t xml:space="preserve">an LS is sent to </w:t>
      </w:r>
      <w:r>
        <w:t>RAN4 for any issue/concern.</w:t>
      </w:r>
      <w:bookmarkEnd w:id="55"/>
      <w:bookmarkEnd w:id="56"/>
      <w:bookmarkEnd w:id="57"/>
      <w:bookmarkEnd w:id="58"/>
      <w:bookmarkEnd w:id="59"/>
      <w:bookmarkEnd w:id="60"/>
      <w:bookmarkEnd w:id="61"/>
      <w:bookmarkEnd w:id="62"/>
    </w:p>
    <w:p w14:paraId="77648DE2" w14:textId="22615E1F" w:rsidR="00D60A5C" w:rsidRDefault="00B82469" w:rsidP="36A7FE78">
      <w:pPr>
        <w:rPr>
          <w:b/>
          <w:bCs/>
          <w:u w:val="single"/>
        </w:rPr>
      </w:pPr>
      <w:r w:rsidRPr="36A7FE78">
        <w:rPr>
          <w:b/>
          <w:bCs/>
          <w:u w:val="single"/>
        </w:rPr>
        <w:t>Multiple periodicities</w:t>
      </w:r>
    </w:p>
    <w:p w14:paraId="064ACB3E" w14:textId="79A98305" w:rsidR="00B82469" w:rsidRDefault="00895B4A" w:rsidP="009908C0">
      <w:r>
        <w:t>RAN4 has</w:t>
      </w:r>
      <w:r w:rsidR="00340C04">
        <w:t xml:space="preserve"> sent </w:t>
      </w:r>
      <w:proofErr w:type="gramStart"/>
      <w:r w:rsidR="00340C04">
        <w:t>reply</w:t>
      </w:r>
      <w:proofErr w:type="gramEnd"/>
      <w:r w:rsidR="00340C04">
        <w:t xml:space="preserve"> LS in [2], with following answer.</w:t>
      </w:r>
    </w:p>
    <w:p w14:paraId="6064231E" w14:textId="77777777" w:rsidR="00340C04" w:rsidRDefault="00340C04" w:rsidP="009908C0"/>
    <w:tbl>
      <w:tblPr>
        <w:tblStyle w:val="TableGrid"/>
        <w:tblW w:w="0" w:type="auto"/>
        <w:tblLook w:val="04A0" w:firstRow="1" w:lastRow="0" w:firstColumn="1" w:lastColumn="0" w:noHBand="0" w:noVBand="1"/>
      </w:tblPr>
      <w:tblGrid>
        <w:gridCol w:w="9319"/>
      </w:tblGrid>
      <w:tr w:rsidR="004D5410" w14:paraId="704C70E7" w14:textId="77777777">
        <w:tc>
          <w:tcPr>
            <w:tcW w:w="9319" w:type="dxa"/>
          </w:tcPr>
          <w:p w14:paraId="2B90EE87" w14:textId="77777777" w:rsidR="004D5410" w:rsidRDefault="004D5410" w:rsidP="004D5410">
            <w:pPr>
              <w:numPr>
                <w:ilvl w:val="0"/>
                <w:numId w:val="35"/>
              </w:numPr>
              <w:rPr>
                <w:rFonts w:ascii="Arial" w:hAnsi="Arial" w:cs="Arial"/>
                <w:lang w:val="en-US" w:eastAsia="zh-CN"/>
              </w:rPr>
            </w:pPr>
            <w:r>
              <w:rPr>
                <w:rFonts w:ascii="Arial" w:hAnsi="Arial" w:cs="Arial" w:hint="eastAsia"/>
                <w:lang w:val="en-US" w:eastAsia="zh-CN"/>
              </w:rPr>
              <w:t>For the SMTC enhancement on configuring two different SMTC periodicities (with different offsets) in one frequency layer for idle, inactive and connected mode neighbor cell measurements:</w:t>
            </w:r>
          </w:p>
          <w:p w14:paraId="721B7D8B" w14:textId="77777777" w:rsidR="004D5410" w:rsidRPr="00241444" w:rsidRDefault="004D5410" w:rsidP="004D5410">
            <w:pPr>
              <w:spacing w:after="60"/>
              <w:ind w:left="420"/>
              <w:rPr>
                <w:rFonts w:ascii="Arial" w:eastAsia="DengXian" w:hAnsi="Arial" w:cs="Arial"/>
                <w:lang w:val="en-US" w:eastAsia="zh-CN"/>
              </w:rPr>
            </w:pPr>
            <w:r>
              <w:rPr>
                <w:rFonts w:ascii="Arial" w:hAnsi="Arial" w:cs="Arial"/>
                <w:lang w:val="en-US" w:eastAsia="zh-CN"/>
              </w:rPr>
              <w:t xml:space="preserve">From RAN4 perspective, it is feasible to support SMTCs with up to 2 periodicities and different offsets but </w:t>
            </w:r>
            <w:r w:rsidRPr="004D5410">
              <w:rPr>
                <w:rFonts w:ascii="Arial" w:hAnsi="Arial" w:cs="Arial"/>
                <w:highlight w:val="yellow"/>
                <w:lang w:val="en-US" w:eastAsia="zh-CN"/>
              </w:rPr>
              <w:t>that requires some clarifications/modifications to the existing RRM requirements</w:t>
            </w:r>
            <w:r>
              <w:rPr>
                <w:rFonts w:ascii="Arial" w:hAnsi="Arial" w:cs="Arial"/>
                <w:lang w:val="en-US" w:eastAsia="zh-CN"/>
              </w:rPr>
              <w:t xml:space="preserve">. </w:t>
            </w:r>
          </w:p>
          <w:p w14:paraId="23AC28CC" w14:textId="77777777" w:rsidR="004D5410" w:rsidRPr="00241444" w:rsidRDefault="004D5410" w:rsidP="004D5410">
            <w:pPr>
              <w:numPr>
                <w:ilvl w:val="0"/>
                <w:numId w:val="36"/>
              </w:numPr>
              <w:spacing w:after="60" w:line="276" w:lineRule="auto"/>
              <w:ind w:left="709" w:hanging="283"/>
              <w:rPr>
                <w:rFonts w:ascii="Arial" w:hAnsi="Arial" w:cs="Arial"/>
                <w:lang w:eastAsia="ja-JP"/>
              </w:rPr>
            </w:pPr>
            <w:r w:rsidRPr="00241444">
              <w:rPr>
                <w:rFonts w:ascii="Arial" w:hAnsi="Arial" w:cs="Arial"/>
                <w:lang w:eastAsia="ja-JP"/>
              </w:rPr>
              <w:t>RAN4 assumes that the configured SMTC periodicity is equal to or greater than the largest SSB periodicity among the cells associated with the relevant SMTC on the frequency layer.</w:t>
            </w:r>
          </w:p>
          <w:p w14:paraId="1EA5D1C9" w14:textId="77777777" w:rsidR="004D5410" w:rsidRDefault="004D5410" w:rsidP="004D5410">
            <w:pPr>
              <w:ind w:left="420"/>
              <w:rPr>
                <w:rFonts w:ascii="Arial" w:hAnsi="Arial" w:cs="Arial"/>
                <w:lang w:val="en-US" w:eastAsia="zh-CN"/>
              </w:rPr>
            </w:pPr>
            <w:r w:rsidRPr="00241444">
              <w:rPr>
                <w:rFonts w:ascii="Arial" w:hAnsi="Arial" w:cs="Arial"/>
                <w:lang w:val="en-US" w:eastAsia="zh-CN"/>
              </w:rPr>
              <w:t>Note</w:t>
            </w:r>
            <w:r w:rsidRPr="00FE196B">
              <w:rPr>
                <w:rFonts w:ascii="Arial" w:hAnsi="Arial" w:cs="Arial"/>
                <w:lang w:val="en-US" w:eastAsia="zh-CN"/>
              </w:rPr>
              <w:t xml:space="preserve">: </w:t>
            </w:r>
            <w:r w:rsidRPr="004D5410">
              <w:rPr>
                <w:rFonts w:ascii="Arial" w:hAnsi="Arial" w:cs="Arial"/>
                <w:highlight w:val="yellow"/>
                <w:lang w:val="en-US" w:eastAsia="zh-CN"/>
              </w:rPr>
              <w:t>RAN4 has not estimated the full impact during RAN4#115 meeting. There is a concern on the workload on to support those agreements in Rel-19 timeframe from RAN4 requirements perspective.</w:t>
            </w:r>
          </w:p>
          <w:p w14:paraId="7CB614E4" w14:textId="77777777" w:rsidR="004D5410" w:rsidRDefault="004D5410" w:rsidP="009908C0"/>
        </w:tc>
      </w:tr>
    </w:tbl>
    <w:p w14:paraId="02C8074E" w14:textId="77777777" w:rsidR="004D5410" w:rsidRDefault="004D5410" w:rsidP="009908C0"/>
    <w:p w14:paraId="4185E316" w14:textId="51B58C2C" w:rsidR="00340C04" w:rsidRDefault="00340C04" w:rsidP="009908C0">
      <w:r>
        <w:t xml:space="preserve">It is clear obviously this would be feasible but the critical point RAN2 needs to consider is whether such enhancement is critical and </w:t>
      </w:r>
      <w:r w:rsidR="00BF723E">
        <w:t>worth</w:t>
      </w:r>
      <w:r w:rsidR="00461535">
        <w:t xml:space="preserve"> mandat</w:t>
      </w:r>
      <w:r w:rsidR="00BF723E">
        <w:t>ing</w:t>
      </w:r>
      <w:r w:rsidR="00461535">
        <w:t xml:space="preserve"> chang</w:t>
      </w:r>
      <w:r w:rsidR="00BF723E">
        <w:t>e in</w:t>
      </w:r>
      <w:r w:rsidR="00461535">
        <w:t xml:space="preserve"> current UE’s RRM requirements </w:t>
      </w:r>
      <w:r w:rsidR="00BF723E">
        <w:t>and</w:t>
      </w:r>
      <w:r>
        <w:t xml:space="preserve"> more workload to other working groups and.</w:t>
      </w:r>
      <w:r w:rsidR="004D5410">
        <w:t xml:space="preserve"> In our view, </w:t>
      </w:r>
      <w:r w:rsidR="00C5797E">
        <w:t>more than 6 SMTCs configuration meets the purpose of beam hopping at different time instances.</w:t>
      </w:r>
      <w:r w:rsidR="00297577">
        <w:t xml:space="preserve"> Therefore, it is not critical to introduce multiple periodicities</w:t>
      </w:r>
      <w:r w:rsidR="00C92499">
        <w:t xml:space="preserve"> to be used with more than 4 SMTCs per frequency layer.</w:t>
      </w:r>
    </w:p>
    <w:p w14:paraId="70F19BBC" w14:textId="1E96AA9C" w:rsidR="00C92499" w:rsidRDefault="00C92499" w:rsidP="00A451FA">
      <w:pPr>
        <w:pStyle w:val="Proposal"/>
      </w:pPr>
      <w:bookmarkStart w:id="63" w:name="_Toc205471933"/>
      <w:bookmarkStart w:id="64" w:name="_Toc205472147"/>
      <w:bookmarkStart w:id="65" w:name="_Toc205924370"/>
      <w:bookmarkStart w:id="66" w:name="_Toc206056537"/>
      <w:bookmarkStart w:id="67" w:name="_Toc206056711"/>
      <w:bookmarkStart w:id="68" w:name="_Toc206071487"/>
      <w:bookmarkStart w:id="69" w:name="_Toc206093434"/>
      <w:bookmarkStart w:id="70" w:name="_Toc206102356"/>
      <w:r>
        <w:t xml:space="preserve">Multiple </w:t>
      </w:r>
      <w:r w:rsidR="00BC3FC6">
        <w:t xml:space="preserve">SMTC </w:t>
      </w:r>
      <w:r>
        <w:t xml:space="preserve">periodicities </w:t>
      </w:r>
      <w:r w:rsidR="00A451FA">
        <w:t xml:space="preserve">are not introduced </w:t>
      </w:r>
      <w:r>
        <w:t xml:space="preserve">to be used </w:t>
      </w:r>
      <w:r w:rsidR="00BC3FC6">
        <w:t xml:space="preserve">in combination </w:t>
      </w:r>
      <w:r>
        <w:t>with more than 4 SMTCs per frequency layer.</w:t>
      </w:r>
      <w:bookmarkEnd w:id="63"/>
      <w:bookmarkEnd w:id="64"/>
      <w:bookmarkEnd w:id="65"/>
      <w:bookmarkEnd w:id="66"/>
      <w:bookmarkEnd w:id="67"/>
      <w:bookmarkEnd w:id="68"/>
      <w:bookmarkEnd w:id="69"/>
      <w:bookmarkEnd w:id="70"/>
    </w:p>
    <w:p w14:paraId="54150FC9" w14:textId="5DB43CAB" w:rsidR="005D5E61" w:rsidRPr="003D26F9" w:rsidRDefault="005D5E61" w:rsidP="00CD7F94">
      <w:pPr>
        <w:pStyle w:val="Proposal"/>
        <w:numPr>
          <w:ilvl w:val="0"/>
          <w:numId w:val="0"/>
        </w:numPr>
      </w:pP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73BC191F" w14:textId="77777777" w:rsidR="004D2063"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lastRenderedPageBreak/>
        <w:fldChar w:fldCharType="begin"/>
      </w:r>
      <w:r>
        <w:instrText xml:space="preserve"> TOC \n \t "Proposal,1,Observation,1" </w:instrText>
      </w:r>
      <w:r>
        <w:fldChar w:fldCharType="separate"/>
      </w:r>
      <w:r w:rsidR="004D2063" w:rsidRPr="00485CED">
        <w:rPr>
          <w:rFonts w:eastAsia="Times New Roman"/>
        </w:rPr>
        <w:t>Proposal 1</w:t>
      </w:r>
      <w:r w:rsidR="004D2063">
        <w:rPr>
          <w:rFonts w:asciiTheme="minorHAnsi" w:eastAsiaTheme="minorEastAsia" w:hAnsiTheme="minorHAnsi" w:cstheme="minorBidi"/>
          <w:kern w:val="2"/>
          <w:sz w:val="24"/>
          <w:szCs w:val="24"/>
          <w:lang w:val="en-US"/>
          <w14:ligatures w14:val="standardContextual"/>
        </w:rPr>
        <w:tab/>
      </w:r>
      <w:r w:rsidR="004D2063">
        <w:t>Location-based SMTC enhancement is also supported in moving cell scenario. The existing m</w:t>
      </w:r>
      <w:r w:rsidR="004D2063" w:rsidRPr="00485CED">
        <w:rPr>
          <w:rFonts w:eastAsia="Times New Roman"/>
        </w:rPr>
        <w:t xml:space="preserve">ovingReferenceLocation is reused for this purpose (i.e., network can update the </w:t>
      </w:r>
      <w:r w:rsidR="004D2063">
        <w:t>m</w:t>
      </w:r>
      <w:r w:rsidR="004D2063" w:rsidRPr="00485CED">
        <w:rPr>
          <w:rFonts w:eastAsia="Times New Roman"/>
        </w:rPr>
        <w:t>ovingReferenceLocation with epoch time without notifying UE).</w:t>
      </w:r>
    </w:p>
    <w:p w14:paraId="121CAFFA" w14:textId="77777777" w:rsidR="004D2063" w:rsidRDefault="004D2063">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Location-based SMTC is sufficient to solve issue of selecting four SMTCs both in connected mode and idle mode measurements and there is no need to introduce second solution to solve the same issue in Rel-19.</w:t>
      </w:r>
    </w:p>
    <w:p w14:paraId="7197CB15" w14:textId="77777777" w:rsidR="004D2063" w:rsidRDefault="004D2063">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If there is no scheduling restriction from configuration of more than 4 SMTCs based on UE’s capability, the UE does not report to network which SMTCs are used.</w:t>
      </w:r>
    </w:p>
    <w:p w14:paraId="6756C67C" w14:textId="77777777" w:rsidR="004D2063" w:rsidRDefault="004D2063">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 xml:space="preserve">If there is scheduling restriction from configuration of more than 4 SMTCs based on UE’s capability, extend </w:t>
      </w:r>
      <w:r w:rsidRPr="00485CED">
        <w:rPr>
          <w:i/>
          <w:iCs/>
        </w:rPr>
        <w:t>RRCReconfigurationComplete</w:t>
      </w:r>
      <w:r>
        <w:t xml:space="preserve"> message to indicate which SMTCs the UE has selected.</w:t>
      </w:r>
    </w:p>
    <w:p w14:paraId="07096595" w14:textId="77777777" w:rsidR="004D2063" w:rsidRDefault="004D2063">
      <w:pPr>
        <w:pStyle w:val="TOC1"/>
        <w:tabs>
          <w:tab w:val="left" w:pos="1200"/>
        </w:tabs>
        <w:rPr>
          <w:rFonts w:asciiTheme="minorHAnsi" w:eastAsiaTheme="minorEastAsia" w:hAnsiTheme="minorHAnsi" w:cstheme="minorBidi"/>
          <w:kern w:val="2"/>
          <w:sz w:val="24"/>
          <w:szCs w:val="24"/>
          <w:lang w:val="en-US"/>
          <w14:ligatures w14:val="standardContextual"/>
        </w:rPr>
      </w:pPr>
      <w:r>
        <w:t>Proposal 5</w:t>
      </w:r>
      <w:r>
        <w:rPr>
          <w:rFonts w:asciiTheme="minorHAnsi" w:eastAsiaTheme="minorEastAsia" w:hAnsiTheme="minorHAnsi" w:cstheme="minorBidi"/>
          <w:kern w:val="2"/>
          <w:sz w:val="24"/>
          <w:szCs w:val="24"/>
          <w:lang w:val="en-US"/>
          <w14:ligatures w14:val="standardContextual"/>
        </w:rPr>
        <w:tab/>
      </w:r>
      <w:r>
        <w:t>Introduce a UE capability signaling to indicate whether the UE supports configuration of more than 4 SMTCs for intra-frequency measurements.</w:t>
      </w:r>
    </w:p>
    <w:p w14:paraId="0E8AB323" w14:textId="77777777" w:rsidR="004D2063" w:rsidRDefault="004D2063">
      <w:pPr>
        <w:pStyle w:val="TOC1"/>
        <w:tabs>
          <w:tab w:val="left" w:pos="1200"/>
        </w:tabs>
        <w:rPr>
          <w:rFonts w:asciiTheme="minorHAnsi" w:eastAsiaTheme="minorEastAsia" w:hAnsiTheme="minorHAnsi" w:cstheme="minorBidi"/>
          <w:kern w:val="2"/>
          <w:sz w:val="24"/>
          <w:szCs w:val="24"/>
          <w:lang w:val="en-US"/>
          <w14:ligatures w14:val="standardContextual"/>
        </w:rPr>
      </w:pPr>
      <w:r>
        <w:t>Proposal 6</w:t>
      </w:r>
      <w:r>
        <w:rPr>
          <w:rFonts w:asciiTheme="minorHAnsi" w:eastAsiaTheme="minorEastAsia" w:hAnsiTheme="minorHAnsi" w:cstheme="minorBidi"/>
          <w:kern w:val="2"/>
          <w:sz w:val="24"/>
          <w:szCs w:val="24"/>
          <w:lang w:val="en-US"/>
          <w14:ligatures w14:val="standardContextual"/>
        </w:rPr>
        <w:tab/>
      </w:r>
      <w:r>
        <w:t>RAN2 first need to decide whether more than 4 SMTCs configuration is applicable for inter-frequency measurements.</w:t>
      </w:r>
    </w:p>
    <w:p w14:paraId="7A070D6B" w14:textId="77777777" w:rsidR="004D2063" w:rsidRDefault="004D2063">
      <w:pPr>
        <w:pStyle w:val="TOC1"/>
        <w:tabs>
          <w:tab w:val="left" w:pos="1200"/>
        </w:tabs>
        <w:rPr>
          <w:rFonts w:asciiTheme="minorHAnsi" w:eastAsiaTheme="minorEastAsia" w:hAnsiTheme="minorHAnsi" w:cstheme="minorBidi"/>
          <w:kern w:val="2"/>
          <w:sz w:val="24"/>
          <w:szCs w:val="24"/>
          <w:lang w:val="en-US"/>
          <w14:ligatures w14:val="standardContextual"/>
        </w:rPr>
      </w:pPr>
      <w:r>
        <w:t>Proposal 7</w:t>
      </w:r>
      <w:r>
        <w:rPr>
          <w:rFonts w:asciiTheme="minorHAnsi" w:eastAsiaTheme="minorEastAsia" w:hAnsiTheme="minorHAnsi" w:cstheme="minorBidi"/>
          <w:kern w:val="2"/>
          <w:sz w:val="24"/>
          <w:szCs w:val="24"/>
          <w:lang w:val="en-US"/>
          <w14:ligatures w14:val="standardContextual"/>
        </w:rPr>
        <w:tab/>
      </w:r>
      <w:r>
        <w:t>If P6 is agreed, a new UE capability to support more than 4 SMTCs configuration for inter-frequency measurements is introduced and an LS is sent to RAN4 for any issue/concern.</w:t>
      </w:r>
    </w:p>
    <w:p w14:paraId="7B9ABB8D" w14:textId="77777777" w:rsidR="004D2063" w:rsidRDefault="004D2063">
      <w:pPr>
        <w:pStyle w:val="TOC1"/>
        <w:tabs>
          <w:tab w:val="left" w:pos="1200"/>
        </w:tabs>
        <w:rPr>
          <w:rFonts w:asciiTheme="minorHAnsi" w:eastAsiaTheme="minorEastAsia" w:hAnsiTheme="minorHAnsi" w:cstheme="minorBidi"/>
          <w:kern w:val="2"/>
          <w:sz w:val="24"/>
          <w:szCs w:val="24"/>
          <w:lang w:val="en-US"/>
          <w14:ligatures w14:val="standardContextual"/>
        </w:rPr>
      </w:pPr>
      <w:r>
        <w:t>Proposal 8</w:t>
      </w:r>
      <w:r>
        <w:rPr>
          <w:rFonts w:asciiTheme="minorHAnsi" w:eastAsiaTheme="minorEastAsia" w:hAnsiTheme="minorHAnsi" w:cstheme="minorBidi"/>
          <w:kern w:val="2"/>
          <w:sz w:val="24"/>
          <w:szCs w:val="24"/>
          <w:lang w:val="en-US"/>
          <w14:ligatures w14:val="standardContextual"/>
        </w:rPr>
        <w:tab/>
      </w:r>
      <w:r>
        <w:t>Multiple SMTC periodicities are not introduced to be used in combination with more than 4 SMTCs per frequency layer.</w:t>
      </w:r>
    </w:p>
    <w:p w14:paraId="572A2F30" w14:textId="7A1A0FD3" w:rsidR="002531E6" w:rsidRPr="001E3B4A" w:rsidRDefault="00A81919" w:rsidP="001E3B4A">
      <w:pPr>
        <w:pStyle w:val="Heading1"/>
        <w:numPr>
          <w:ilvl w:val="0"/>
          <w:numId w:val="6"/>
        </w:numPr>
        <w:pBdr>
          <w:top w:val="single" w:sz="12" w:space="2" w:color="auto"/>
        </w:pBdr>
        <w:tabs>
          <w:tab w:val="num" w:pos="720"/>
        </w:tabs>
        <w:ind w:left="720" w:hanging="720"/>
      </w:pPr>
      <w:r>
        <w:rPr>
          <w:noProof/>
          <w:sz w:val="22"/>
        </w:rPr>
        <w:fldChar w:fldCharType="end"/>
      </w:r>
      <w:r w:rsidR="00D97D45" w:rsidRPr="001E3B4A">
        <w:t>References</w:t>
      </w:r>
    </w:p>
    <w:p w14:paraId="7E67FFC4" w14:textId="64A82A00" w:rsidR="00D97D45" w:rsidRDefault="00D97D45" w:rsidP="00D97D45">
      <w:r>
        <w:t xml:space="preserve">[1] </w:t>
      </w:r>
      <w:r w:rsidR="0035471D" w:rsidRPr="0035471D">
        <w:t>R2-2503068</w:t>
      </w:r>
      <w:r w:rsidR="00143521">
        <w:t>, “</w:t>
      </w:r>
      <w:r w:rsidR="0094144B" w:rsidRPr="0094144B">
        <w:t>LS on SMTC enhancements</w:t>
      </w:r>
      <w:r w:rsidR="004F00AD">
        <w:t>”</w:t>
      </w:r>
      <w:r w:rsidR="0094144B">
        <w:t xml:space="preserve"> RAN2#129bis, Source RAN2, To RAN4</w:t>
      </w:r>
      <w:r w:rsidR="001E3B4A">
        <w:t>.</w:t>
      </w:r>
    </w:p>
    <w:p w14:paraId="350D777E" w14:textId="123E101B" w:rsidR="008F5196" w:rsidRDefault="008F5196" w:rsidP="00D97D45">
      <w:r>
        <w:t xml:space="preserve">[2] </w:t>
      </w:r>
      <w:r w:rsidRPr="008F5196">
        <w:t>R2-230</w:t>
      </w:r>
      <w:r w:rsidR="00E33834">
        <w:t>xxxx</w:t>
      </w:r>
      <w:r>
        <w:t>, “</w:t>
      </w:r>
      <w:r w:rsidR="00E33834">
        <w:t xml:space="preserve">Reply </w:t>
      </w:r>
      <w:r w:rsidR="00E33834" w:rsidRPr="0094144B">
        <w:t>LS on SMTC enhancements</w:t>
      </w:r>
      <w:r>
        <w:t>”, RAN2#1</w:t>
      </w:r>
      <w:r w:rsidR="00E33834">
        <w:t>31</w:t>
      </w:r>
      <w:r>
        <w:t>, Source RAN</w:t>
      </w:r>
      <w:r w:rsidR="00E33834">
        <w:t>4</w:t>
      </w:r>
      <w:r>
        <w:t>, To RAN2.</w:t>
      </w:r>
    </w:p>
    <w:sectPr w:rsidR="008F5196" w:rsidSect="00195324">
      <w:footerReference w:type="default" r:id="rId1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22297" w14:textId="77777777" w:rsidR="004A79AE" w:rsidRDefault="004A79AE">
      <w:pPr>
        <w:spacing w:after="0"/>
      </w:pPr>
      <w:r>
        <w:separator/>
      </w:r>
    </w:p>
  </w:endnote>
  <w:endnote w:type="continuationSeparator" w:id="0">
    <w:p w14:paraId="6479125F" w14:textId="77777777" w:rsidR="004A79AE" w:rsidRDefault="004A79AE">
      <w:pPr>
        <w:spacing w:after="0"/>
      </w:pPr>
      <w:r>
        <w:continuationSeparator/>
      </w:r>
    </w:p>
  </w:endnote>
  <w:endnote w:type="continuationNotice" w:id="1">
    <w:p w14:paraId="2E5499EF" w14:textId="77777777" w:rsidR="004A79AE" w:rsidRDefault="004A7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8FCFD" w14:textId="77777777" w:rsidR="004A79AE" w:rsidRDefault="004A79AE">
      <w:pPr>
        <w:spacing w:after="0"/>
      </w:pPr>
      <w:r>
        <w:separator/>
      </w:r>
    </w:p>
  </w:footnote>
  <w:footnote w:type="continuationSeparator" w:id="0">
    <w:p w14:paraId="27A80A5A" w14:textId="77777777" w:rsidR="004A79AE" w:rsidRDefault="004A79AE">
      <w:pPr>
        <w:spacing w:after="0"/>
      </w:pPr>
      <w:r>
        <w:continuationSeparator/>
      </w:r>
    </w:p>
  </w:footnote>
  <w:footnote w:type="continuationNotice" w:id="1">
    <w:p w14:paraId="042498D1" w14:textId="77777777" w:rsidR="004A79AE" w:rsidRDefault="004A79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95630"/>
    <w:multiLevelType w:val="multilevel"/>
    <w:tmpl w:val="139956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SimSun" w:hAnsi="Times New Roman" w:cs="Times New Roman" w:hint="default"/>
      </w:rPr>
    </w:lvl>
  </w:abstractNum>
  <w:abstractNum w:abstractNumId="19" w15:restartNumberingAfterBreak="0">
    <w:nsid w:val="68F37D80"/>
    <w:multiLevelType w:val="hybridMultilevel"/>
    <w:tmpl w:val="CEA05480"/>
    <w:lvl w:ilvl="0" w:tplc="09B6F92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4"/>
  </w:num>
  <w:num w:numId="2" w16cid:durableId="165562215">
    <w:abstractNumId w:val="25"/>
  </w:num>
  <w:num w:numId="3" w16cid:durableId="848328707">
    <w:abstractNumId w:val="3"/>
  </w:num>
  <w:num w:numId="4" w16cid:durableId="1457137946">
    <w:abstractNumId w:val="15"/>
  </w:num>
  <w:num w:numId="5" w16cid:durableId="1097747988">
    <w:abstractNumId w:val="25"/>
  </w:num>
  <w:num w:numId="6" w16cid:durableId="675621482">
    <w:abstractNumId w:val="11"/>
  </w:num>
  <w:num w:numId="7" w16cid:durableId="1304964842">
    <w:abstractNumId w:val="17"/>
  </w:num>
  <w:num w:numId="8" w16cid:durableId="125047382">
    <w:abstractNumId w:val="12"/>
  </w:num>
  <w:num w:numId="9" w16cid:durableId="269971381">
    <w:abstractNumId w:val="22"/>
  </w:num>
  <w:num w:numId="10" w16cid:durableId="1166480600">
    <w:abstractNumId w:val="7"/>
  </w:num>
  <w:num w:numId="11" w16cid:durableId="1899051820">
    <w:abstractNumId w:val="14"/>
  </w:num>
  <w:num w:numId="12" w16cid:durableId="1750300129">
    <w:abstractNumId w:val="16"/>
  </w:num>
  <w:num w:numId="13" w16cid:durableId="1246263475">
    <w:abstractNumId w:val="15"/>
  </w:num>
  <w:num w:numId="14" w16cid:durableId="1670326438">
    <w:abstractNumId w:val="15"/>
  </w:num>
  <w:num w:numId="15" w16cid:durableId="1185368059">
    <w:abstractNumId w:val="1"/>
  </w:num>
  <w:num w:numId="16" w16cid:durableId="680856319">
    <w:abstractNumId w:val="6"/>
  </w:num>
  <w:num w:numId="17" w16cid:durableId="1320383609">
    <w:abstractNumId w:val="5"/>
  </w:num>
  <w:num w:numId="18" w16cid:durableId="1506020440">
    <w:abstractNumId w:val="15"/>
  </w:num>
  <w:num w:numId="19" w16cid:durableId="1131437444">
    <w:abstractNumId w:val="21"/>
  </w:num>
  <w:num w:numId="20" w16cid:durableId="1554272510">
    <w:abstractNumId w:val="15"/>
  </w:num>
  <w:num w:numId="21" w16cid:durableId="2070877550">
    <w:abstractNumId w:val="23"/>
  </w:num>
  <w:num w:numId="22" w16cid:durableId="1726248054">
    <w:abstractNumId w:val="15"/>
  </w:num>
  <w:num w:numId="23" w16cid:durableId="611282159">
    <w:abstractNumId w:val="24"/>
  </w:num>
  <w:num w:numId="24" w16cid:durableId="1473984226">
    <w:abstractNumId w:val="8"/>
  </w:num>
  <w:num w:numId="25" w16cid:durableId="52776904">
    <w:abstractNumId w:val="15"/>
  </w:num>
  <w:num w:numId="26" w16cid:durableId="194077589">
    <w:abstractNumId w:val="15"/>
  </w:num>
  <w:num w:numId="27" w16cid:durableId="776409118">
    <w:abstractNumId w:val="9"/>
  </w:num>
  <w:num w:numId="28" w16cid:durableId="1204831060">
    <w:abstractNumId w:val="0"/>
  </w:num>
  <w:num w:numId="29" w16cid:durableId="1459685286">
    <w:abstractNumId w:val="15"/>
  </w:num>
  <w:num w:numId="30" w16cid:durableId="176817772">
    <w:abstractNumId w:val="20"/>
  </w:num>
  <w:num w:numId="31" w16cid:durableId="809637612">
    <w:abstractNumId w:val="19"/>
  </w:num>
  <w:num w:numId="32" w16cid:durableId="1773433720">
    <w:abstractNumId w:val="10"/>
  </w:num>
  <w:num w:numId="33" w16cid:durableId="911278171">
    <w:abstractNumId w:val="13"/>
  </w:num>
  <w:num w:numId="34" w16cid:durableId="782726848">
    <w:abstractNumId w:val="15"/>
  </w:num>
  <w:num w:numId="35" w16cid:durableId="1704788910">
    <w:abstractNumId w:val="2"/>
  </w:num>
  <w:num w:numId="36" w16cid:durableId="2144647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2BE8"/>
    <w:rsid w:val="00004132"/>
    <w:rsid w:val="00005AB5"/>
    <w:rsid w:val="00017982"/>
    <w:rsid w:val="0002101C"/>
    <w:rsid w:val="00023B63"/>
    <w:rsid w:val="00024312"/>
    <w:rsid w:val="000304AA"/>
    <w:rsid w:val="00032149"/>
    <w:rsid w:val="000326BF"/>
    <w:rsid w:val="00034513"/>
    <w:rsid w:val="000346A6"/>
    <w:rsid w:val="000347E9"/>
    <w:rsid w:val="00035798"/>
    <w:rsid w:val="00041ADC"/>
    <w:rsid w:val="00043721"/>
    <w:rsid w:val="00054918"/>
    <w:rsid w:val="00056E47"/>
    <w:rsid w:val="00061041"/>
    <w:rsid w:val="0006104D"/>
    <w:rsid w:val="000626D5"/>
    <w:rsid w:val="000711D9"/>
    <w:rsid w:val="000712ED"/>
    <w:rsid w:val="000730BA"/>
    <w:rsid w:val="00076018"/>
    <w:rsid w:val="00076F06"/>
    <w:rsid w:val="00077247"/>
    <w:rsid w:val="000841DA"/>
    <w:rsid w:val="00084AC2"/>
    <w:rsid w:val="000855B8"/>
    <w:rsid w:val="00086859"/>
    <w:rsid w:val="00087A9A"/>
    <w:rsid w:val="000933B6"/>
    <w:rsid w:val="000957D6"/>
    <w:rsid w:val="00095B0E"/>
    <w:rsid w:val="00097AC9"/>
    <w:rsid w:val="000A03FD"/>
    <w:rsid w:val="000B4266"/>
    <w:rsid w:val="000B4525"/>
    <w:rsid w:val="000B4873"/>
    <w:rsid w:val="000B5286"/>
    <w:rsid w:val="000C3ED2"/>
    <w:rsid w:val="000D2AB5"/>
    <w:rsid w:val="000D3D32"/>
    <w:rsid w:val="000D51CD"/>
    <w:rsid w:val="000D7711"/>
    <w:rsid w:val="000E2C31"/>
    <w:rsid w:val="000E5935"/>
    <w:rsid w:val="000E61A5"/>
    <w:rsid w:val="000F43CD"/>
    <w:rsid w:val="000F5047"/>
    <w:rsid w:val="000F537B"/>
    <w:rsid w:val="000F5B80"/>
    <w:rsid w:val="001008D1"/>
    <w:rsid w:val="001058F4"/>
    <w:rsid w:val="00105A52"/>
    <w:rsid w:val="00110DCF"/>
    <w:rsid w:val="001120ED"/>
    <w:rsid w:val="00112334"/>
    <w:rsid w:val="00117F1A"/>
    <w:rsid w:val="00121D6B"/>
    <w:rsid w:val="00125D1F"/>
    <w:rsid w:val="00127178"/>
    <w:rsid w:val="00131CD6"/>
    <w:rsid w:val="00132FA9"/>
    <w:rsid w:val="001338B7"/>
    <w:rsid w:val="00134573"/>
    <w:rsid w:val="00143521"/>
    <w:rsid w:val="00146B2F"/>
    <w:rsid w:val="00146D67"/>
    <w:rsid w:val="00147207"/>
    <w:rsid w:val="00152A3B"/>
    <w:rsid w:val="001547BE"/>
    <w:rsid w:val="0016005C"/>
    <w:rsid w:val="001625A4"/>
    <w:rsid w:val="00162617"/>
    <w:rsid w:val="00165516"/>
    <w:rsid w:val="00167EED"/>
    <w:rsid w:val="00172537"/>
    <w:rsid w:val="00173883"/>
    <w:rsid w:val="0017440B"/>
    <w:rsid w:val="00175340"/>
    <w:rsid w:val="00176543"/>
    <w:rsid w:val="0018095D"/>
    <w:rsid w:val="00181D18"/>
    <w:rsid w:val="001852E6"/>
    <w:rsid w:val="001855E9"/>
    <w:rsid w:val="00186086"/>
    <w:rsid w:val="001924A8"/>
    <w:rsid w:val="00192E2D"/>
    <w:rsid w:val="00195324"/>
    <w:rsid w:val="0019748F"/>
    <w:rsid w:val="00197843"/>
    <w:rsid w:val="001A0825"/>
    <w:rsid w:val="001C0D36"/>
    <w:rsid w:val="001C472A"/>
    <w:rsid w:val="001C57D3"/>
    <w:rsid w:val="001C79A1"/>
    <w:rsid w:val="001D20F9"/>
    <w:rsid w:val="001E3B4A"/>
    <w:rsid w:val="001E3FE7"/>
    <w:rsid w:val="001F2B9D"/>
    <w:rsid w:val="001F709D"/>
    <w:rsid w:val="001F79BC"/>
    <w:rsid w:val="00200750"/>
    <w:rsid w:val="00200CB4"/>
    <w:rsid w:val="00203086"/>
    <w:rsid w:val="002040AD"/>
    <w:rsid w:val="00212A78"/>
    <w:rsid w:val="002138E1"/>
    <w:rsid w:val="00214438"/>
    <w:rsid w:val="00222121"/>
    <w:rsid w:val="00226EA2"/>
    <w:rsid w:val="00230B91"/>
    <w:rsid w:val="00230DB1"/>
    <w:rsid w:val="002326BB"/>
    <w:rsid w:val="00234164"/>
    <w:rsid w:val="00241E90"/>
    <w:rsid w:val="002421B8"/>
    <w:rsid w:val="00246E0E"/>
    <w:rsid w:val="002531E6"/>
    <w:rsid w:val="002578E0"/>
    <w:rsid w:val="0026765E"/>
    <w:rsid w:val="00270DAA"/>
    <w:rsid w:val="00276A10"/>
    <w:rsid w:val="00280CE9"/>
    <w:rsid w:val="002842A1"/>
    <w:rsid w:val="00291859"/>
    <w:rsid w:val="00292866"/>
    <w:rsid w:val="002954D8"/>
    <w:rsid w:val="00296F53"/>
    <w:rsid w:val="00297577"/>
    <w:rsid w:val="00297B37"/>
    <w:rsid w:val="00297FF8"/>
    <w:rsid w:val="002A0B22"/>
    <w:rsid w:val="002A0BF5"/>
    <w:rsid w:val="002A3C7D"/>
    <w:rsid w:val="002A538D"/>
    <w:rsid w:val="002A57B4"/>
    <w:rsid w:val="002A792C"/>
    <w:rsid w:val="002B0640"/>
    <w:rsid w:val="002B6450"/>
    <w:rsid w:val="002C08B1"/>
    <w:rsid w:val="002C4E12"/>
    <w:rsid w:val="002C6B35"/>
    <w:rsid w:val="002C7B84"/>
    <w:rsid w:val="002D4724"/>
    <w:rsid w:val="002D6AAE"/>
    <w:rsid w:val="002D6B09"/>
    <w:rsid w:val="002D7705"/>
    <w:rsid w:val="002E1490"/>
    <w:rsid w:val="002E505D"/>
    <w:rsid w:val="002F0BC7"/>
    <w:rsid w:val="002F109A"/>
    <w:rsid w:val="002F31FB"/>
    <w:rsid w:val="002F6580"/>
    <w:rsid w:val="002F66DE"/>
    <w:rsid w:val="0030098D"/>
    <w:rsid w:val="003031CF"/>
    <w:rsid w:val="003176AB"/>
    <w:rsid w:val="00317ABF"/>
    <w:rsid w:val="00323373"/>
    <w:rsid w:val="00330719"/>
    <w:rsid w:val="00334BE4"/>
    <w:rsid w:val="00340C04"/>
    <w:rsid w:val="00341E19"/>
    <w:rsid w:val="00344C4B"/>
    <w:rsid w:val="003469A8"/>
    <w:rsid w:val="00346EA7"/>
    <w:rsid w:val="00347C10"/>
    <w:rsid w:val="0035471D"/>
    <w:rsid w:val="00355001"/>
    <w:rsid w:val="00356604"/>
    <w:rsid w:val="00356D03"/>
    <w:rsid w:val="0036242C"/>
    <w:rsid w:val="003631CC"/>
    <w:rsid w:val="003707A2"/>
    <w:rsid w:val="003763F3"/>
    <w:rsid w:val="003766BD"/>
    <w:rsid w:val="003809E1"/>
    <w:rsid w:val="003809E3"/>
    <w:rsid w:val="0038100D"/>
    <w:rsid w:val="00381150"/>
    <w:rsid w:val="0038771F"/>
    <w:rsid w:val="00392739"/>
    <w:rsid w:val="0039578C"/>
    <w:rsid w:val="00397D2B"/>
    <w:rsid w:val="003A08FC"/>
    <w:rsid w:val="003A0CB9"/>
    <w:rsid w:val="003A75B4"/>
    <w:rsid w:val="003A7F98"/>
    <w:rsid w:val="003B12BC"/>
    <w:rsid w:val="003B3BF0"/>
    <w:rsid w:val="003C263F"/>
    <w:rsid w:val="003C32BE"/>
    <w:rsid w:val="003C39CC"/>
    <w:rsid w:val="003C4A6F"/>
    <w:rsid w:val="003D0600"/>
    <w:rsid w:val="003D0AD5"/>
    <w:rsid w:val="003D14BB"/>
    <w:rsid w:val="003D26F9"/>
    <w:rsid w:val="003E0075"/>
    <w:rsid w:val="003E0126"/>
    <w:rsid w:val="003E2278"/>
    <w:rsid w:val="003E595D"/>
    <w:rsid w:val="003E5ADF"/>
    <w:rsid w:val="003F4202"/>
    <w:rsid w:val="003F4986"/>
    <w:rsid w:val="003F5B15"/>
    <w:rsid w:val="003F60FE"/>
    <w:rsid w:val="003F65BD"/>
    <w:rsid w:val="003F73E2"/>
    <w:rsid w:val="003F7B7C"/>
    <w:rsid w:val="00402BA5"/>
    <w:rsid w:val="00407025"/>
    <w:rsid w:val="0041084D"/>
    <w:rsid w:val="00414659"/>
    <w:rsid w:val="00416329"/>
    <w:rsid w:val="00417A80"/>
    <w:rsid w:val="00417E6E"/>
    <w:rsid w:val="00420DCB"/>
    <w:rsid w:val="00421203"/>
    <w:rsid w:val="0043054C"/>
    <w:rsid w:val="00431EEF"/>
    <w:rsid w:val="004324D5"/>
    <w:rsid w:val="004340EB"/>
    <w:rsid w:val="00436894"/>
    <w:rsid w:val="004379BE"/>
    <w:rsid w:val="00440D89"/>
    <w:rsid w:val="00440F1A"/>
    <w:rsid w:val="00441EEB"/>
    <w:rsid w:val="00443BA0"/>
    <w:rsid w:val="0044409E"/>
    <w:rsid w:val="00452885"/>
    <w:rsid w:val="00453B12"/>
    <w:rsid w:val="00454E70"/>
    <w:rsid w:val="00457ADF"/>
    <w:rsid w:val="004601DB"/>
    <w:rsid w:val="00461244"/>
    <w:rsid w:val="00461535"/>
    <w:rsid w:val="004629DB"/>
    <w:rsid w:val="00465068"/>
    <w:rsid w:val="00475EE2"/>
    <w:rsid w:val="004768A4"/>
    <w:rsid w:val="00481662"/>
    <w:rsid w:val="00482ABA"/>
    <w:rsid w:val="004860FD"/>
    <w:rsid w:val="00495AB4"/>
    <w:rsid w:val="0049738F"/>
    <w:rsid w:val="004A0679"/>
    <w:rsid w:val="004A1B8A"/>
    <w:rsid w:val="004A64F5"/>
    <w:rsid w:val="004A76D5"/>
    <w:rsid w:val="004A79AE"/>
    <w:rsid w:val="004B6A20"/>
    <w:rsid w:val="004C053C"/>
    <w:rsid w:val="004C2ABD"/>
    <w:rsid w:val="004C3083"/>
    <w:rsid w:val="004C4FB3"/>
    <w:rsid w:val="004D03B3"/>
    <w:rsid w:val="004D1A5F"/>
    <w:rsid w:val="004D2063"/>
    <w:rsid w:val="004D2666"/>
    <w:rsid w:val="004D529C"/>
    <w:rsid w:val="004D5410"/>
    <w:rsid w:val="004D64AE"/>
    <w:rsid w:val="004D7348"/>
    <w:rsid w:val="004E1CF9"/>
    <w:rsid w:val="004E21FE"/>
    <w:rsid w:val="004E4061"/>
    <w:rsid w:val="004F00AD"/>
    <w:rsid w:val="004F0DEB"/>
    <w:rsid w:val="004F2903"/>
    <w:rsid w:val="004F404D"/>
    <w:rsid w:val="004F4B8E"/>
    <w:rsid w:val="004F59D6"/>
    <w:rsid w:val="004F665E"/>
    <w:rsid w:val="00511B75"/>
    <w:rsid w:val="00512857"/>
    <w:rsid w:val="00521DD3"/>
    <w:rsid w:val="00523972"/>
    <w:rsid w:val="0053032A"/>
    <w:rsid w:val="0053086F"/>
    <w:rsid w:val="005316FD"/>
    <w:rsid w:val="00540D55"/>
    <w:rsid w:val="0054494E"/>
    <w:rsid w:val="0054521A"/>
    <w:rsid w:val="005473B9"/>
    <w:rsid w:val="00547A12"/>
    <w:rsid w:val="0055032C"/>
    <w:rsid w:val="00552A95"/>
    <w:rsid w:val="00557401"/>
    <w:rsid w:val="00557D13"/>
    <w:rsid w:val="00560756"/>
    <w:rsid w:val="0056464A"/>
    <w:rsid w:val="00564DAA"/>
    <w:rsid w:val="00565494"/>
    <w:rsid w:val="00567739"/>
    <w:rsid w:val="00571DDF"/>
    <w:rsid w:val="00575B3D"/>
    <w:rsid w:val="005900AA"/>
    <w:rsid w:val="00595F58"/>
    <w:rsid w:val="005A4488"/>
    <w:rsid w:val="005A4DD8"/>
    <w:rsid w:val="005A6301"/>
    <w:rsid w:val="005A663B"/>
    <w:rsid w:val="005B2476"/>
    <w:rsid w:val="005B56F6"/>
    <w:rsid w:val="005B6606"/>
    <w:rsid w:val="005B683B"/>
    <w:rsid w:val="005B704E"/>
    <w:rsid w:val="005C185A"/>
    <w:rsid w:val="005C3338"/>
    <w:rsid w:val="005C3395"/>
    <w:rsid w:val="005C4CA5"/>
    <w:rsid w:val="005C4EDA"/>
    <w:rsid w:val="005C5690"/>
    <w:rsid w:val="005C7500"/>
    <w:rsid w:val="005C7AC6"/>
    <w:rsid w:val="005D4A3A"/>
    <w:rsid w:val="005D5E61"/>
    <w:rsid w:val="005D7334"/>
    <w:rsid w:val="005E003F"/>
    <w:rsid w:val="005E22D9"/>
    <w:rsid w:val="005E7835"/>
    <w:rsid w:val="005F5769"/>
    <w:rsid w:val="005F71C7"/>
    <w:rsid w:val="005F7C81"/>
    <w:rsid w:val="0060108D"/>
    <w:rsid w:val="00601DFA"/>
    <w:rsid w:val="00601EB2"/>
    <w:rsid w:val="0060356D"/>
    <w:rsid w:val="006035D1"/>
    <w:rsid w:val="00604F5C"/>
    <w:rsid w:val="00605513"/>
    <w:rsid w:val="0061102A"/>
    <w:rsid w:val="00613DF2"/>
    <w:rsid w:val="0061743E"/>
    <w:rsid w:val="006177A2"/>
    <w:rsid w:val="00617871"/>
    <w:rsid w:val="0062226C"/>
    <w:rsid w:val="00622F20"/>
    <w:rsid w:val="00623399"/>
    <w:rsid w:val="00625C19"/>
    <w:rsid w:val="00626D0B"/>
    <w:rsid w:val="006307E8"/>
    <w:rsid w:val="006313A5"/>
    <w:rsid w:val="006324A9"/>
    <w:rsid w:val="00635E23"/>
    <w:rsid w:val="00640038"/>
    <w:rsid w:val="00640F25"/>
    <w:rsid w:val="00643453"/>
    <w:rsid w:val="00646E66"/>
    <w:rsid w:val="00647027"/>
    <w:rsid w:val="00652A7F"/>
    <w:rsid w:val="00653206"/>
    <w:rsid w:val="0065351E"/>
    <w:rsid w:val="006545A1"/>
    <w:rsid w:val="00660099"/>
    <w:rsid w:val="00660950"/>
    <w:rsid w:val="00661AB9"/>
    <w:rsid w:val="006629B4"/>
    <w:rsid w:val="00670DC6"/>
    <w:rsid w:val="00672025"/>
    <w:rsid w:val="00674E3C"/>
    <w:rsid w:val="0068471A"/>
    <w:rsid w:val="00684AA1"/>
    <w:rsid w:val="00685D63"/>
    <w:rsid w:val="006933AB"/>
    <w:rsid w:val="006938DF"/>
    <w:rsid w:val="00695184"/>
    <w:rsid w:val="006961FB"/>
    <w:rsid w:val="006A10A9"/>
    <w:rsid w:val="006A1190"/>
    <w:rsid w:val="006A3F70"/>
    <w:rsid w:val="006A3FF3"/>
    <w:rsid w:val="006A4146"/>
    <w:rsid w:val="006B160E"/>
    <w:rsid w:val="006B4076"/>
    <w:rsid w:val="006B473D"/>
    <w:rsid w:val="006B4D97"/>
    <w:rsid w:val="006C0739"/>
    <w:rsid w:val="006C09E4"/>
    <w:rsid w:val="006C0A9B"/>
    <w:rsid w:val="006C5B91"/>
    <w:rsid w:val="006D2C4F"/>
    <w:rsid w:val="006D5A22"/>
    <w:rsid w:val="006D750A"/>
    <w:rsid w:val="006E0EAC"/>
    <w:rsid w:val="006E2266"/>
    <w:rsid w:val="006E45B7"/>
    <w:rsid w:val="006E4B17"/>
    <w:rsid w:val="006E6BAC"/>
    <w:rsid w:val="006F0364"/>
    <w:rsid w:val="006F11C1"/>
    <w:rsid w:val="006F2C54"/>
    <w:rsid w:val="006F2FDD"/>
    <w:rsid w:val="006F42EA"/>
    <w:rsid w:val="00701D46"/>
    <w:rsid w:val="007029C4"/>
    <w:rsid w:val="007064FB"/>
    <w:rsid w:val="007169F6"/>
    <w:rsid w:val="007244BD"/>
    <w:rsid w:val="0072460B"/>
    <w:rsid w:val="00727ECE"/>
    <w:rsid w:val="00732EC1"/>
    <w:rsid w:val="0073386A"/>
    <w:rsid w:val="00745D1A"/>
    <w:rsid w:val="00745E54"/>
    <w:rsid w:val="0074619C"/>
    <w:rsid w:val="00746FE1"/>
    <w:rsid w:val="00750D3B"/>
    <w:rsid w:val="0075382F"/>
    <w:rsid w:val="00754401"/>
    <w:rsid w:val="007545FF"/>
    <w:rsid w:val="00763CEF"/>
    <w:rsid w:val="00764420"/>
    <w:rsid w:val="007645C4"/>
    <w:rsid w:val="0076681A"/>
    <w:rsid w:val="00771DCF"/>
    <w:rsid w:val="0077220C"/>
    <w:rsid w:val="0077586D"/>
    <w:rsid w:val="00777CBA"/>
    <w:rsid w:val="007834EA"/>
    <w:rsid w:val="00784D94"/>
    <w:rsid w:val="00785D78"/>
    <w:rsid w:val="00797FF8"/>
    <w:rsid w:val="007A056B"/>
    <w:rsid w:val="007A0C15"/>
    <w:rsid w:val="007A22AA"/>
    <w:rsid w:val="007A3734"/>
    <w:rsid w:val="007A3F98"/>
    <w:rsid w:val="007A66F2"/>
    <w:rsid w:val="007A714C"/>
    <w:rsid w:val="007A7E0E"/>
    <w:rsid w:val="007A7EFD"/>
    <w:rsid w:val="007B0285"/>
    <w:rsid w:val="007B13EA"/>
    <w:rsid w:val="007C2991"/>
    <w:rsid w:val="007C2C1F"/>
    <w:rsid w:val="007C4C5D"/>
    <w:rsid w:val="007C5C9A"/>
    <w:rsid w:val="007C5EFF"/>
    <w:rsid w:val="007D57CA"/>
    <w:rsid w:val="007E099C"/>
    <w:rsid w:val="007E27D3"/>
    <w:rsid w:val="007E5545"/>
    <w:rsid w:val="007F0AE9"/>
    <w:rsid w:val="007F0D6F"/>
    <w:rsid w:val="007F0F96"/>
    <w:rsid w:val="007F1FF4"/>
    <w:rsid w:val="007F26E2"/>
    <w:rsid w:val="007F4EC8"/>
    <w:rsid w:val="007F6D1C"/>
    <w:rsid w:val="00802ADF"/>
    <w:rsid w:val="00802DC3"/>
    <w:rsid w:val="00803950"/>
    <w:rsid w:val="00804340"/>
    <w:rsid w:val="008065A2"/>
    <w:rsid w:val="0081143D"/>
    <w:rsid w:val="008125F5"/>
    <w:rsid w:val="008135B9"/>
    <w:rsid w:val="0081506E"/>
    <w:rsid w:val="008178E5"/>
    <w:rsid w:val="00820EE6"/>
    <w:rsid w:val="00821538"/>
    <w:rsid w:val="00823451"/>
    <w:rsid w:val="00823DA1"/>
    <w:rsid w:val="00824665"/>
    <w:rsid w:val="0082466B"/>
    <w:rsid w:val="0082794E"/>
    <w:rsid w:val="00827C38"/>
    <w:rsid w:val="00830E88"/>
    <w:rsid w:val="00831AB1"/>
    <w:rsid w:val="008338CB"/>
    <w:rsid w:val="008411A6"/>
    <w:rsid w:val="0084702E"/>
    <w:rsid w:val="00852293"/>
    <w:rsid w:val="0085402A"/>
    <w:rsid w:val="008549D2"/>
    <w:rsid w:val="008565E4"/>
    <w:rsid w:val="0086117A"/>
    <w:rsid w:val="00861806"/>
    <w:rsid w:val="00862891"/>
    <w:rsid w:val="00862ABC"/>
    <w:rsid w:val="008704AE"/>
    <w:rsid w:val="008708D5"/>
    <w:rsid w:val="00872E71"/>
    <w:rsid w:val="008744E4"/>
    <w:rsid w:val="008745AD"/>
    <w:rsid w:val="008758EE"/>
    <w:rsid w:val="008776B3"/>
    <w:rsid w:val="00884AC9"/>
    <w:rsid w:val="00890801"/>
    <w:rsid w:val="008914B7"/>
    <w:rsid w:val="00894340"/>
    <w:rsid w:val="008953ED"/>
    <w:rsid w:val="00895B4A"/>
    <w:rsid w:val="00895DE4"/>
    <w:rsid w:val="008966F0"/>
    <w:rsid w:val="008A650E"/>
    <w:rsid w:val="008B0668"/>
    <w:rsid w:val="008B2A7B"/>
    <w:rsid w:val="008B3873"/>
    <w:rsid w:val="008B4BE7"/>
    <w:rsid w:val="008B6153"/>
    <w:rsid w:val="008B6FC0"/>
    <w:rsid w:val="008C0CC2"/>
    <w:rsid w:val="008C1173"/>
    <w:rsid w:val="008C25C8"/>
    <w:rsid w:val="008C5060"/>
    <w:rsid w:val="008C6058"/>
    <w:rsid w:val="008C6941"/>
    <w:rsid w:val="008C7584"/>
    <w:rsid w:val="008D29FB"/>
    <w:rsid w:val="008D4177"/>
    <w:rsid w:val="008D614D"/>
    <w:rsid w:val="008D65EE"/>
    <w:rsid w:val="008D660C"/>
    <w:rsid w:val="008D78D4"/>
    <w:rsid w:val="008D7D8B"/>
    <w:rsid w:val="008E2ED7"/>
    <w:rsid w:val="008F0BC7"/>
    <w:rsid w:val="008F1189"/>
    <w:rsid w:val="008F5196"/>
    <w:rsid w:val="009010A2"/>
    <w:rsid w:val="009031C3"/>
    <w:rsid w:val="00905F05"/>
    <w:rsid w:val="009125A8"/>
    <w:rsid w:val="00912654"/>
    <w:rsid w:val="00927418"/>
    <w:rsid w:val="009300D4"/>
    <w:rsid w:val="00930583"/>
    <w:rsid w:val="00931B6E"/>
    <w:rsid w:val="00933664"/>
    <w:rsid w:val="009350AF"/>
    <w:rsid w:val="009362FF"/>
    <w:rsid w:val="0094144B"/>
    <w:rsid w:val="0094195D"/>
    <w:rsid w:val="00943AE4"/>
    <w:rsid w:val="00945075"/>
    <w:rsid w:val="009457BF"/>
    <w:rsid w:val="00947BA4"/>
    <w:rsid w:val="00951576"/>
    <w:rsid w:val="00952132"/>
    <w:rsid w:val="009550DF"/>
    <w:rsid w:val="0095763C"/>
    <w:rsid w:val="00957D87"/>
    <w:rsid w:val="00963F05"/>
    <w:rsid w:val="00966C29"/>
    <w:rsid w:val="00966EDF"/>
    <w:rsid w:val="00971DAC"/>
    <w:rsid w:val="00972D4D"/>
    <w:rsid w:val="00977A23"/>
    <w:rsid w:val="00981ABB"/>
    <w:rsid w:val="00987FC8"/>
    <w:rsid w:val="009908C0"/>
    <w:rsid w:val="009A3448"/>
    <w:rsid w:val="009A7292"/>
    <w:rsid w:val="009A7941"/>
    <w:rsid w:val="009B0575"/>
    <w:rsid w:val="009B28ED"/>
    <w:rsid w:val="009B297C"/>
    <w:rsid w:val="009B2FD6"/>
    <w:rsid w:val="009B504F"/>
    <w:rsid w:val="009B58F7"/>
    <w:rsid w:val="009B6889"/>
    <w:rsid w:val="009B7C9E"/>
    <w:rsid w:val="009C07EB"/>
    <w:rsid w:val="009C33D7"/>
    <w:rsid w:val="009C3809"/>
    <w:rsid w:val="009C52E2"/>
    <w:rsid w:val="009C754F"/>
    <w:rsid w:val="009D0388"/>
    <w:rsid w:val="009D0D73"/>
    <w:rsid w:val="009D2371"/>
    <w:rsid w:val="009D2AE3"/>
    <w:rsid w:val="009D2D2A"/>
    <w:rsid w:val="009D63EB"/>
    <w:rsid w:val="009E1B8E"/>
    <w:rsid w:val="009E1DEC"/>
    <w:rsid w:val="009E1F1B"/>
    <w:rsid w:val="009E263F"/>
    <w:rsid w:val="009E59A2"/>
    <w:rsid w:val="009F0E52"/>
    <w:rsid w:val="009F385E"/>
    <w:rsid w:val="009F3D9B"/>
    <w:rsid w:val="009F5BD8"/>
    <w:rsid w:val="009F6C4E"/>
    <w:rsid w:val="00A069F4"/>
    <w:rsid w:val="00A06C89"/>
    <w:rsid w:val="00A07A88"/>
    <w:rsid w:val="00A10E9E"/>
    <w:rsid w:val="00A118FC"/>
    <w:rsid w:val="00A11C67"/>
    <w:rsid w:val="00A14473"/>
    <w:rsid w:val="00A2227E"/>
    <w:rsid w:val="00A269C6"/>
    <w:rsid w:val="00A32079"/>
    <w:rsid w:val="00A367C4"/>
    <w:rsid w:val="00A40DAF"/>
    <w:rsid w:val="00A42D72"/>
    <w:rsid w:val="00A451FA"/>
    <w:rsid w:val="00A45ACE"/>
    <w:rsid w:val="00A45DCC"/>
    <w:rsid w:val="00A471FB"/>
    <w:rsid w:val="00A52FBB"/>
    <w:rsid w:val="00A55630"/>
    <w:rsid w:val="00A57561"/>
    <w:rsid w:val="00A614BC"/>
    <w:rsid w:val="00A654E5"/>
    <w:rsid w:val="00A66088"/>
    <w:rsid w:val="00A66462"/>
    <w:rsid w:val="00A7127A"/>
    <w:rsid w:val="00A72EF8"/>
    <w:rsid w:val="00A7483D"/>
    <w:rsid w:val="00A74A13"/>
    <w:rsid w:val="00A757AC"/>
    <w:rsid w:val="00A802E7"/>
    <w:rsid w:val="00A81919"/>
    <w:rsid w:val="00A821E3"/>
    <w:rsid w:val="00A82B98"/>
    <w:rsid w:val="00A82C06"/>
    <w:rsid w:val="00A83640"/>
    <w:rsid w:val="00A86C67"/>
    <w:rsid w:val="00A90FA8"/>
    <w:rsid w:val="00A91CF6"/>
    <w:rsid w:val="00A972E3"/>
    <w:rsid w:val="00AA0954"/>
    <w:rsid w:val="00AA239B"/>
    <w:rsid w:val="00AA5F72"/>
    <w:rsid w:val="00AA7812"/>
    <w:rsid w:val="00AA7AC3"/>
    <w:rsid w:val="00AB1175"/>
    <w:rsid w:val="00AB1289"/>
    <w:rsid w:val="00AB2016"/>
    <w:rsid w:val="00AB5F35"/>
    <w:rsid w:val="00AB642F"/>
    <w:rsid w:val="00AC11A2"/>
    <w:rsid w:val="00AC4FDB"/>
    <w:rsid w:val="00AC68CE"/>
    <w:rsid w:val="00AC6A6E"/>
    <w:rsid w:val="00AD2766"/>
    <w:rsid w:val="00AD5255"/>
    <w:rsid w:val="00AE50B5"/>
    <w:rsid w:val="00AE63DF"/>
    <w:rsid w:val="00AF1906"/>
    <w:rsid w:val="00AF367E"/>
    <w:rsid w:val="00B05613"/>
    <w:rsid w:val="00B07E0C"/>
    <w:rsid w:val="00B124A8"/>
    <w:rsid w:val="00B12935"/>
    <w:rsid w:val="00B1449E"/>
    <w:rsid w:val="00B147AB"/>
    <w:rsid w:val="00B243C4"/>
    <w:rsid w:val="00B31053"/>
    <w:rsid w:val="00B36982"/>
    <w:rsid w:val="00B403BD"/>
    <w:rsid w:val="00B452DB"/>
    <w:rsid w:val="00B52D4F"/>
    <w:rsid w:val="00B538A0"/>
    <w:rsid w:val="00B539DC"/>
    <w:rsid w:val="00B55AB2"/>
    <w:rsid w:val="00B56795"/>
    <w:rsid w:val="00B56F9A"/>
    <w:rsid w:val="00B62AA2"/>
    <w:rsid w:val="00B64448"/>
    <w:rsid w:val="00B676DE"/>
    <w:rsid w:val="00B67904"/>
    <w:rsid w:val="00B71C6D"/>
    <w:rsid w:val="00B754B8"/>
    <w:rsid w:val="00B81D9C"/>
    <w:rsid w:val="00B82469"/>
    <w:rsid w:val="00B85A77"/>
    <w:rsid w:val="00B93886"/>
    <w:rsid w:val="00B94D7E"/>
    <w:rsid w:val="00B96C46"/>
    <w:rsid w:val="00B976F4"/>
    <w:rsid w:val="00BA0ADD"/>
    <w:rsid w:val="00BA163E"/>
    <w:rsid w:val="00BA5021"/>
    <w:rsid w:val="00BA5755"/>
    <w:rsid w:val="00BA59FF"/>
    <w:rsid w:val="00BB00E3"/>
    <w:rsid w:val="00BB04A9"/>
    <w:rsid w:val="00BB52E1"/>
    <w:rsid w:val="00BB67D6"/>
    <w:rsid w:val="00BC0D83"/>
    <w:rsid w:val="00BC0EF3"/>
    <w:rsid w:val="00BC3FC6"/>
    <w:rsid w:val="00BC4C81"/>
    <w:rsid w:val="00BC5A66"/>
    <w:rsid w:val="00BC6CAC"/>
    <w:rsid w:val="00BC7F10"/>
    <w:rsid w:val="00BD180E"/>
    <w:rsid w:val="00BD1CDB"/>
    <w:rsid w:val="00BD224A"/>
    <w:rsid w:val="00BD2728"/>
    <w:rsid w:val="00BD2889"/>
    <w:rsid w:val="00BD6B8D"/>
    <w:rsid w:val="00BE0276"/>
    <w:rsid w:val="00BE2BA6"/>
    <w:rsid w:val="00BE5C8D"/>
    <w:rsid w:val="00BE64BF"/>
    <w:rsid w:val="00BF37AA"/>
    <w:rsid w:val="00BF70CD"/>
    <w:rsid w:val="00BF723E"/>
    <w:rsid w:val="00C01766"/>
    <w:rsid w:val="00C077E8"/>
    <w:rsid w:val="00C10D54"/>
    <w:rsid w:val="00C11166"/>
    <w:rsid w:val="00C1362B"/>
    <w:rsid w:val="00C14693"/>
    <w:rsid w:val="00C17BE7"/>
    <w:rsid w:val="00C21F77"/>
    <w:rsid w:val="00C24241"/>
    <w:rsid w:val="00C25E55"/>
    <w:rsid w:val="00C31799"/>
    <w:rsid w:val="00C3294A"/>
    <w:rsid w:val="00C338C1"/>
    <w:rsid w:val="00C37189"/>
    <w:rsid w:val="00C37BEF"/>
    <w:rsid w:val="00C41007"/>
    <w:rsid w:val="00C459B4"/>
    <w:rsid w:val="00C47FF3"/>
    <w:rsid w:val="00C501FB"/>
    <w:rsid w:val="00C50C5A"/>
    <w:rsid w:val="00C523B8"/>
    <w:rsid w:val="00C54134"/>
    <w:rsid w:val="00C5470A"/>
    <w:rsid w:val="00C55240"/>
    <w:rsid w:val="00C5741F"/>
    <w:rsid w:val="00C5797E"/>
    <w:rsid w:val="00C57E59"/>
    <w:rsid w:val="00C6229A"/>
    <w:rsid w:val="00C63C8B"/>
    <w:rsid w:val="00C64588"/>
    <w:rsid w:val="00C67AD8"/>
    <w:rsid w:val="00C70FDA"/>
    <w:rsid w:val="00C72A15"/>
    <w:rsid w:val="00C737BA"/>
    <w:rsid w:val="00C73B23"/>
    <w:rsid w:val="00C740E7"/>
    <w:rsid w:val="00C75EFB"/>
    <w:rsid w:val="00C7659B"/>
    <w:rsid w:val="00C844C3"/>
    <w:rsid w:val="00C846A7"/>
    <w:rsid w:val="00C922C9"/>
    <w:rsid w:val="00C92499"/>
    <w:rsid w:val="00C970B9"/>
    <w:rsid w:val="00CA478A"/>
    <w:rsid w:val="00CA4CE9"/>
    <w:rsid w:val="00CA76D0"/>
    <w:rsid w:val="00CB3C4B"/>
    <w:rsid w:val="00CB4140"/>
    <w:rsid w:val="00CB498D"/>
    <w:rsid w:val="00CB4D23"/>
    <w:rsid w:val="00CB5D3F"/>
    <w:rsid w:val="00CC51E6"/>
    <w:rsid w:val="00CC67B1"/>
    <w:rsid w:val="00CC79CB"/>
    <w:rsid w:val="00CD1EA0"/>
    <w:rsid w:val="00CD54F4"/>
    <w:rsid w:val="00CD7F94"/>
    <w:rsid w:val="00CE2097"/>
    <w:rsid w:val="00CE2985"/>
    <w:rsid w:val="00CE75AB"/>
    <w:rsid w:val="00CE7977"/>
    <w:rsid w:val="00CF0764"/>
    <w:rsid w:val="00CF0FAF"/>
    <w:rsid w:val="00CF21B9"/>
    <w:rsid w:val="00CF2439"/>
    <w:rsid w:val="00CF26BB"/>
    <w:rsid w:val="00D04D39"/>
    <w:rsid w:val="00D06D6E"/>
    <w:rsid w:val="00D07073"/>
    <w:rsid w:val="00D117DA"/>
    <w:rsid w:val="00D127E2"/>
    <w:rsid w:val="00D141B1"/>
    <w:rsid w:val="00D1524B"/>
    <w:rsid w:val="00D20A59"/>
    <w:rsid w:val="00D2317F"/>
    <w:rsid w:val="00D25396"/>
    <w:rsid w:val="00D25EB7"/>
    <w:rsid w:val="00D32704"/>
    <w:rsid w:val="00D32B41"/>
    <w:rsid w:val="00D42E5B"/>
    <w:rsid w:val="00D4613B"/>
    <w:rsid w:val="00D50241"/>
    <w:rsid w:val="00D54CCD"/>
    <w:rsid w:val="00D5645C"/>
    <w:rsid w:val="00D57FD6"/>
    <w:rsid w:val="00D60264"/>
    <w:rsid w:val="00D60A5C"/>
    <w:rsid w:val="00D62B04"/>
    <w:rsid w:val="00D6448F"/>
    <w:rsid w:val="00D67E70"/>
    <w:rsid w:val="00D70518"/>
    <w:rsid w:val="00D7342E"/>
    <w:rsid w:val="00D73A43"/>
    <w:rsid w:val="00D75361"/>
    <w:rsid w:val="00D8260A"/>
    <w:rsid w:val="00D84449"/>
    <w:rsid w:val="00D8588A"/>
    <w:rsid w:val="00D91BCC"/>
    <w:rsid w:val="00D94D38"/>
    <w:rsid w:val="00D94F46"/>
    <w:rsid w:val="00D96543"/>
    <w:rsid w:val="00D97D45"/>
    <w:rsid w:val="00DA30C0"/>
    <w:rsid w:val="00DA3691"/>
    <w:rsid w:val="00DA6578"/>
    <w:rsid w:val="00DB29E3"/>
    <w:rsid w:val="00DB32ED"/>
    <w:rsid w:val="00DB5B2B"/>
    <w:rsid w:val="00DB7087"/>
    <w:rsid w:val="00DB74F5"/>
    <w:rsid w:val="00DC0A60"/>
    <w:rsid w:val="00DC4C53"/>
    <w:rsid w:val="00DC4E5A"/>
    <w:rsid w:val="00DC525F"/>
    <w:rsid w:val="00DD08BD"/>
    <w:rsid w:val="00DD1595"/>
    <w:rsid w:val="00DD2504"/>
    <w:rsid w:val="00DD434C"/>
    <w:rsid w:val="00DD6B41"/>
    <w:rsid w:val="00DE08F2"/>
    <w:rsid w:val="00DE5545"/>
    <w:rsid w:val="00DE6A6A"/>
    <w:rsid w:val="00DE7ADE"/>
    <w:rsid w:val="00DF3A50"/>
    <w:rsid w:val="00DF3E4D"/>
    <w:rsid w:val="00DF5732"/>
    <w:rsid w:val="00DF5872"/>
    <w:rsid w:val="00DF6B0D"/>
    <w:rsid w:val="00E003A2"/>
    <w:rsid w:val="00E00F93"/>
    <w:rsid w:val="00E020ED"/>
    <w:rsid w:val="00E03D39"/>
    <w:rsid w:val="00E121EE"/>
    <w:rsid w:val="00E14A53"/>
    <w:rsid w:val="00E14AAC"/>
    <w:rsid w:val="00E25DAD"/>
    <w:rsid w:val="00E30B0F"/>
    <w:rsid w:val="00E33834"/>
    <w:rsid w:val="00E357F5"/>
    <w:rsid w:val="00E374C2"/>
    <w:rsid w:val="00E41273"/>
    <w:rsid w:val="00E414A0"/>
    <w:rsid w:val="00E4207B"/>
    <w:rsid w:val="00E4357C"/>
    <w:rsid w:val="00E451E5"/>
    <w:rsid w:val="00E4647A"/>
    <w:rsid w:val="00E55921"/>
    <w:rsid w:val="00E60DEF"/>
    <w:rsid w:val="00E61C7E"/>
    <w:rsid w:val="00E673C7"/>
    <w:rsid w:val="00E675C4"/>
    <w:rsid w:val="00E67F43"/>
    <w:rsid w:val="00E75D75"/>
    <w:rsid w:val="00E76204"/>
    <w:rsid w:val="00E764B9"/>
    <w:rsid w:val="00E81E62"/>
    <w:rsid w:val="00E84E3C"/>
    <w:rsid w:val="00E868A4"/>
    <w:rsid w:val="00E90152"/>
    <w:rsid w:val="00E932A5"/>
    <w:rsid w:val="00E93393"/>
    <w:rsid w:val="00E9768E"/>
    <w:rsid w:val="00E97DFB"/>
    <w:rsid w:val="00EA0AE4"/>
    <w:rsid w:val="00EA699D"/>
    <w:rsid w:val="00EB0C65"/>
    <w:rsid w:val="00EB34B8"/>
    <w:rsid w:val="00EB45B9"/>
    <w:rsid w:val="00EB646A"/>
    <w:rsid w:val="00EB6E06"/>
    <w:rsid w:val="00EC02B6"/>
    <w:rsid w:val="00EC0AE5"/>
    <w:rsid w:val="00EC0ED8"/>
    <w:rsid w:val="00EE2404"/>
    <w:rsid w:val="00EE36C6"/>
    <w:rsid w:val="00EE47B1"/>
    <w:rsid w:val="00EE599D"/>
    <w:rsid w:val="00EE6ECF"/>
    <w:rsid w:val="00EF35BB"/>
    <w:rsid w:val="00EF437B"/>
    <w:rsid w:val="00EF4E5F"/>
    <w:rsid w:val="00F006BB"/>
    <w:rsid w:val="00F039A2"/>
    <w:rsid w:val="00F03E35"/>
    <w:rsid w:val="00F05A56"/>
    <w:rsid w:val="00F06D06"/>
    <w:rsid w:val="00F109F8"/>
    <w:rsid w:val="00F11CA6"/>
    <w:rsid w:val="00F22354"/>
    <w:rsid w:val="00F22716"/>
    <w:rsid w:val="00F23E84"/>
    <w:rsid w:val="00F30078"/>
    <w:rsid w:val="00F303A5"/>
    <w:rsid w:val="00F3188C"/>
    <w:rsid w:val="00F325CD"/>
    <w:rsid w:val="00F35E9E"/>
    <w:rsid w:val="00F36244"/>
    <w:rsid w:val="00F41A59"/>
    <w:rsid w:val="00F46F53"/>
    <w:rsid w:val="00F50427"/>
    <w:rsid w:val="00F50AE6"/>
    <w:rsid w:val="00F530AE"/>
    <w:rsid w:val="00F56F63"/>
    <w:rsid w:val="00F62186"/>
    <w:rsid w:val="00F63B74"/>
    <w:rsid w:val="00F647D4"/>
    <w:rsid w:val="00F7032F"/>
    <w:rsid w:val="00F7407D"/>
    <w:rsid w:val="00F7734E"/>
    <w:rsid w:val="00F84E72"/>
    <w:rsid w:val="00F8598B"/>
    <w:rsid w:val="00F90A7A"/>
    <w:rsid w:val="00F93978"/>
    <w:rsid w:val="00F9670D"/>
    <w:rsid w:val="00FA33E0"/>
    <w:rsid w:val="00FA37CB"/>
    <w:rsid w:val="00FB0500"/>
    <w:rsid w:val="00FB0C49"/>
    <w:rsid w:val="00FB1C0E"/>
    <w:rsid w:val="00FB757E"/>
    <w:rsid w:val="00FB7AC1"/>
    <w:rsid w:val="00FC5386"/>
    <w:rsid w:val="00FC5A90"/>
    <w:rsid w:val="00FC5DA6"/>
    <w:rsid w:val="00FC6AE7"/>
    <w:rsid w:val="00FC705A"/>
    <w:rsid w:val="00FD76F4"/>
    <w:rsid w:val="00FE2785"/>
    <w:rsid w:val="00FE4D3F"/>
    <w:rsid w:val="00FF2AC5"/>
    <w:rsid w:val="00FF3047"/>
    <w:rsid w:val="00FF58E9"/>
    <w:rsid w:val="00FF6BD8"/>
    <w:rsid w:val="00FF6FBC"/>
    <w:rsid w:val="0161CA65"/>
    <w:rsid w:val="02788D2E"/>
    <w:rsid w:val="02890A85"/>
    <w:rsid w:val="02B5FDF4"/>
    <w:rsid w:val="03EDBF75"/>
    <w:rsid w:val="06AE49E2"/>
    <w:rsid w:val="0791A1F1"/>
    <w:rsid w:val="07AC2615"/>
    <w:rsid w:val="07CF2112"/>
    <w:rsid w:val="0A48388B"/>
    <w:rsid w:val="0A7507B2"/>
    <w:rsid w:val="0BA617A5"/>
    <w:rsid w:val="0C6219CA"/>
    <w:rsid w:val="0C9F87B8"/>
    <w:rsid w:val="0D1B8BC0"/>
    <w:rsid w:val="0D520086"/>
    <w:rsid w:val="0E6CE62A"/>
    <w:rsid w:val="10817CBA"/>
    <w:rsid w:val="10A685EF"/>
    <w:rsid w:val="12F5014D"/>
    <w:rsid w:val="185F60B4"/>
    <w:rsid w:val="18876064"/>
    <w:rsid w:val="18BB3828"/>
    <w:rsid w:val="1AD6FFD3"/>
    <w:rsid w:val="1CF77AC7"/>
    <w:rsid w:val="1E084E03"/>
    <w:rsid w:val="1EF93F1A"/>
    <w:rsid w:val="20012BC0"/>
    <w:rsid w:val="206557BD"/>
    <w:rsid w:val="24CF67C9"/>
    <w:rsid w:val="252FED76"/>
    <w:rsid w:val="275D16EE"/>
    <w:rsid w:val="29CD7B9B"/>
    <w:rsid w:val="2BB4840F"/>
    <w:rsid w:val="302F8881"/>
    <w:rsid w:val="311ECE16"/>
    <w:rsid w:val="3379610B"/>
    <w:rsid w:val="3387C900"/>
    <w:rsid w:val="36090154"/>
    <w:rsid w:val="36A7FE78"/>
    <w:rsid w:val="37D5152A"/>
    <w:rsid w:val="388F19E4"/>
    <w:rsid w:val="38E1A4FB"/>
    <w:rsid w:val="3909F69C"/>
    <w:rsid w:val="3A5B44EF"/>
    <w:rsid w:val="3ADA706A"/>
    <w:rsid w:val="3B7E2F04"/>
    <w:rsid w:val="3D4AAFDF"/>
    <w:rsid w:val="3DD2CC3B"/>
    <w:rsid w:val="3FCBD0A6"/>
    <w:rsid w:val="4044C9AA"/>
    <w:rsid w:val="40BE6502"/>
    <w:rsid w:val="41BF64FD"/>
    <w:rsid w:val="43509EA9"/>
    <w:rsid w:val="43ECF1FA"/>
    <w:rsid w:val="44DD63CA"/>
    <w:rsid w:val="45C8CC11"/>
    <w:rsid w:val="46221458"/>
    <w:rsid w:val="4757D419"/>
    <w:rsid w:val="48FB566F"/>
    <w:rsid w:val="4AC5456F"/>
    <w:rsid w:val="4B1E3AFA"/>
    <w:rsid w:val="4F43CCB3"/>
    <w:rsid w:val="5020CFFF"/>
    <w:rsid w:val="51D44DD7"/>
    <w:rsid w:val="53641914"/>
    <w:rsid w:val="5515B191"/>
    <w:rsid w:val="559498C3"/>
    <w:rsid w:val="584BC19F"/>
    <w:rsid w:val="591024BF"/>
    <w:rsid w:val="5C0ABC25"/>
    <w:rsid w:val="5CAE2867"/>
    <w:rsid w:val="5CC05963"/>
    <w:rsid w:val="5E515FB4"/>
    <w:rsid w:val="62AC257F"/>
    <w:rsid w:val="6403FE5D"/>
    <w:rsid w:val="64A84D65"/>
    <w:rsid w:val="64E19C9F"/>
    <w:rsid w:val="64E9CED1"/>
    <w:rsid w:val="67829B5F"/>
    <w:rsid w:val="67CB08F5"/>
    <w:rsid w:val="68D2C62E"/>
    <w:rsid w:val="69316B50"/>
    <w:rsid w:val="6A1BD85B"/>
    <w:rsid w:val="6A2EEE52"/>
    <w:rsid w:val="6B025CB3"/>
    <w:rsid w:val="6B292A6E"/>
    <w:rsid w:val="6CEEEF46"/>
    <w:rsid w:val="6D8D5105"/>
    <w:rsid w:val="6EE1A421"/>
    <w:rsid w:val="6F233813"/>
    <w:rsid w:val="71E11EE3"/>
    <w:rsid w:val="731B6E50"/>
    <w:rsid w:val="760A2CB0"/>
    <w:rsid w:val="764D28A8"/>
    <w:rsid w:val="77B4DBE6"/>
    <w:rsid w:val="78F0AF43"/>
    <w:rsid w:val="7BA1474B"/>
    <w:rsid w:val="7D376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478904"/>
  <w15:chartTrackingRefBased/>
  <w15:docId w15:val="{8B72CDFD-625E-483C-AA2C-C1B2C510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59"/>
    <w:qFormat/>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4768A4"/>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9227">
      <w:bodyDiv w:val="1"/>
      <w:marLeft w:val="0"/>
      <w:marRight w:val="0"/>
      <w:marTop w:val="0"/>
      <w:marBottom w:val="0"/>
      <w:divBdr>
        <w:top w:val="none" w:sz="0" w:space="0" w:color="auto"/>
        <w:left w:val="none" w:sz="0" w:space="0" w:color="auto"/>
        <w:bottom w:val="none" w:sz="0" w:space="0" w:color="auto"/>
        <w:right w:val="none" w:sz="0" w:space="0" w:color="auto"/>
      </w:divBdr>
    </w:div>
    <w:div w:id="338626135">
      <w:bodyDiv w:val="1"/>
      <w:marLeft w:val="0"/>
      <w:marRight w:val="0"/>
      <w:marTop w:val="0"/>
      <w:marBottom w:val="0"/>
      <w:divBdr>
        <w:top w:val="none" w:sz="0" w:space="0" w:color="auto"/>
        <w:left w:val="none" w:sz="0" w:space="0" w:color="auto"/>
        <w:bottom w:val="none" w:sz="0" w:space="0" w:color="auto"/>
        <w:right w:val="none" w:sz="0" w:space="0" w:color="auto"/>
      </w:divBdr>
    </w:div>
    <w:div w:id="991760458">
      <w:bodyDiv w:val="1"/>
      <w:marLeft w:val="0"/>
      <w:marRight w:val="0"/>
      <w:marTop w:val="0"/>
      <w:marBottom w:val="0"/>
      <w:divBdr>
        <w:top w:val="none" w:sz="0" w:space="0" w:color="auto"/>
        <w:left w:val="none" w:sz="0" w:space="0" w:color="auto"/>
        <w:bottom w:val="none" w:sz="0" w:space="0" w:color="auto"/>
        <w:right w:val="none" w:sz="0" w:space="0" w:color="auto"/>
      </w:divBdr>
    </w:div>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A429155-5C2E-4FFD-A7B8-0946FE21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1828</Words>
  <Characters>10422</Characters>
  <Application>Microsoft Office Word</Application>
  <DocSecurity>0</DocSecurity>
  <Lines>86</Lines>
  <Paragraphs>24</Paragraphs>
  <ScaleCrop>false</ScaleCrop>
  <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102</cp:revision>
  <dcterms:created xsi:type="dcterms:W3CDTF">2025-08-14T20:44:00Z</dcterms:created>
  <dcterms:modified xsi:type="dcterms:W3CDTF">2025-08-15T05:18:00Z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